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75978CC" w14:textId="3CAB1513" w:rsidR="002952A4" w:rsidRDefault="00AB1B17" w:rsidP="00375BAE">
      <w:pPr>
        <w:pStyle w:val="normal0"/>
        <w:spacing w:line="240" w:lineRule="auto"/>
        <w:rPr>
          <w:rFonts w:asciiTheme="majorHAnsi" w:eastAsia="Calibri" w:hAnsiTheme="majorHAnsi" w:cs="Calibri"/>
          <w:b/>
          <w:i/>
          <w:color w:val="6DBEDC"/>
          <w:sz w:val="28"/>
          <w:szCs w:val="24"/>
        </w:rPr>
      </w:pPr>
      <w:r>
        <w:rPr>
          <w:rFonts w:asciiTheme="majorHAnsi" w:hAnsiTheme="majorHAnsi"/>
          <w:noProof/>
          <w:sz w:val="24"/>
          <w:szCs w:val="24"/>
        </w:rPr>
        <w:drawing>
          <wp:anchor distT="0" distB="0" distL="114300" distR="114300" simplePos="0" relativeHeight="251658240" behindDoc="1" locked="0" layoutInCell="1" allowOverlap="1" wp14:anchorId="094C052A" wp14:editId="713ED68C">
            <wp:simplePos x="0" y="0"/>
            <wp:positionH relativeFrom="column">
              <wp:posOffset>-1143000</wp:posOffset>
            </wp:positionH>
            <wp:positionV relativeFrom="paragraph">
              <wp:posOffset>114300</wp:posOffset>
            </wp:positionV>
            <wp:extent cx="2149475" cy="2149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tah.png"/>
                    <pic:cNvPicPr/>
                  </pic:nvPicPr>
                  <pic:blipFill>
                    <a:blip r:embed="rId7">
                      <a:alphaModFix amt="30000"/>
                      <a:extLst>
                        <a:ext uri="{28A0092B-C50C-407E-A947-70E740481C1C}">
                          <a14:useLocalDpi xmlns:a14="http://schemas.microsoft.com/office/drawing/2010/main" val="0"/>
                        </a:ext>
                      </a:extLst>
                    </a:blip>
                    <a:stretch>
                      <a:fillRect/>
                    </a:stretch>
                  </pic:blipFill>
                  <pic:spPr>
                    <a:xfrm>
                      <a:off x="0" y="0"/>
                      <a:ext cx="2149475" cy="2149475"/>
                    </a:xfrm>
                    <a:prstGeom prst="rect">
                      <a:avLst/>
                    </a:prstGeom>
                  </pic:spPr>
                </pic:pic>
              </a:graphicData>
            </a:graphic>
            <wp14:sizeRelH relativeFrom="page">
              <wp14:pctWidth>0</wp14:pctWidth>
            </wp14:sizeRelH>
            <wp14:sizeRelV relativeFrom="page">
              <wp14:pctHeight>0</wp14:pctHeight>
            </wp14:sizeRelV>
          </wp:anchor>
        </w:drawing>
      </w:r>
      <w:r w:rsidRPr="002952A4">
        <w:rPr>
          <w:rFonts w:asciiTheme="majorHAnsi" w:hAnsiTheme="majorHAnsi"/>
          <w:noProof/>
          <w:color w:val="6DBEDC"/>
          <w:sz w:val="28"/>
          <w:szCs w:val="24"/>
        </w:rPr>
        <mc:AlternateContent>
          <mc:Choice Requires="wps">
            <w:drawing>
              <wp:anchor distT="0" distB="0" distL="114300" distR="114300" simplePos="0" relativeHeight="251659264" behindDoc="0" locked="0" layoutInCell="1" allowOverlap="1" wp14:anchorId="165329A2" wp14:editId="5F301EFB">
                <wp:simplePos x="0" y="0"/>
                <wp:positionH relativeFrom="column">
                  <wp:posOffset>-457200</wp:posOffset>
                </wp:positionH>
                <wp:positionV relativeFrom="paragraph">
                  <wp:posOffset>0</wp:posOffset>
                </wp:positionV>
                <wp:extent cx="6400800" cy="8001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C37A2" w14:textId="58548891" w:rsidR="00AB41BB" w:rsidRPr="002952A4" w:rsidRDefault="00AB41BB" w:rsidP="002952A4">
                            <w:pPr>
                              <w:pStyle w:val="normal0"/>
                              <w:spacing w:line="240" w:lineRule="auto"/>
                              <w:rPr>
                                <w:rFonts w:asciiTheme="majorHAnsi" w:eastAsia="Calibri" w:hAnsiTheme="majorHAnsi" w:cs="Calibri"/>
                                <w:b/>
                                <w:color w:val="366092"/>
                                <w:sz w:val="36"/>
                                <w:szCs w:val="24"/>
                              </w:rPr>
                            </w:pPr>
                            <w:r w:rsidRPr="002952A4">
                              <w:rPr>
                                <w:rFonts w:asciiTheme="majorHAnsi" w:eastAsia="Calibri" w:hAnsiTheme="majorHAnsi" w:cs="Calibri"/>
                                <w:b/>
                                <w:color w:val="366092"/>
                                <w:sz w:val="36"/>
                                <w:szCs w:val="24"/>
                              </w:rPr>
                              <w:t>Utah:</w:t>
                            </w:r>
                            <w:r w:rsidRPr="002952A4">
                              <w:rPr>
                                <w:rFonts w:asciiTheme="majorHAnsi" w:eastAsia="Calibri" w:hAnsiTheme="majorHAnsi" w:cs="Calibri"/>
                                <w:b/>
                                <w:i/>
                                <w:color w:val="366092"/>
                                <w:sz w:val="36"/>
                                <w:szCs w:val="24"/>
                              </w:rPr>
                              <w:t xml:space="preserve"> Illustrating the Power of Education and Awareness Building Across Multiple Sectors to Inspire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5.95pt;margin-top:0;width:7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" filled="f" stroked="f">
                <v:textbox>
                  <w:txbxContent>
                    <w:p w14:paraId="548C37A2" w14:textId="58548891" w:rsidR="00AB41BB" w:rsidRPr="002952A4" w:rsidRDefault="00AB41BB" w:rsidP="002952A4">
                      <w:pPr>
                        <w:pStyle w:val="normal0"/>
                        <w:spacing w:line="240" w:lineRule="auto"/>
                        <w:rPr>
                          <w:rFonts w:asciiTheme="majorHAnsi" w:eastAsia="Calibri" w:hAnsiTheme="majorHAnsi" w:cs="Calibri"/>
                          <w:b/>
                          <w:color w:val="366092"/>
                          <w:sz w:val="36"/>
                          <w:szCs w:val="24"/>
                        </w:rPr>
                      </w:pPr>
                      <w:r w:rsidRPr="002952A4">
                        <w:rPr>
                          <w:rFonts w:asciiTheme="majorHAnsi" w:eastAsia="Calibri" w:hAnsiTheme="majorHAnsi" w:cs="Calibri"/>
                          <w:b/>
                          <w:color w:val="366092"/>
                          <w:sz w:val="36"/>
                          <w:szCs w:val="24"/>
                        </w:rPr>
                        <w:t>Utah:</w:t>
                      </w:r>
                      <w:r w:rsidRPr="002952A4">
                        <w:rPr>
                          <w:rFonts w:asciiTheme="majorHAnsi" w:eastAsia="Calibri" w:hAnsiTheme="majorHAnsi" w:cs="Calibri"/>
                          <w:b/>
                          <w:i/>
                          <w:color w:val="366092"/>
                          <w:sz w:val="36"/>
                          <w:szCs w:val="24"/>
                        </w:rPr>
                        <w:t xml:space="preserve"> Illustrating the Power of Education and Awareness Building Across Multiple Sectors to Inspire Action</w:t>
                      </w:r>
                    </w:p>
                  </w:txbxContent>
                </v:textbox>
                <w10:wrap type="square"/>
              </v:shape>
            </w:pict>
          </mc:Fallback>
        </mc:AlternateContent>
      </w:r>
      <w:r>
        <w:rPr>
          <w:rFonts w:asciiTheme="majorHAnsi" w:hAnsiTheme="majorHAnsi"/>
          <w:b/>
          <w:i/>
          <w:noProof/>
          <w:color w:val="6DBEDC"/>
          <w:sz w:val="28"/>
        </w:rPr>
        <w:drawing>
          <wp:anchor distT="0" distB="0" distL="114300" distR="114300" simplePos="0" relativeHeight="251661312" behindDoc="1" locked="0" layoutInCell="1" allowOverlap="1" wp14:anchorId="5601F396" wp14:editId="0A545372">
            <wp:simplePos x="0" y="0"/>
            <wp:positionH relativeFrom="column">
              <wp:posOffset>-1714500</wp:posOffset>
            </wp:positionH>
            <wp:positionV relativeFrom="paragraph">
              <wp:posOffset>-800100</wp:posOffset>
            </wp:positionV>
            <wp:extent cx="7967345" cy="1600200"/>
            <wp:effectExtent l="0" t="0" r="825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734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B5B4A" w14:textId="63CDE600" w:rsidR="00C302E5" w:rsidRPr="002952A4" w:rsidRDefault="00BE0EEF" w:rsidP="00375BAE">
      <w:pPr>
        <w:pStyle w:val="normal0"/>
        <w:spacing w:line="240" w:lineRule="auto"/>
        <w:rPr>
          <w:rFonts w:asciiTheme="majorHAnsi" w:hAnsiTheme="majorHAnsi"/>
          <w:color w:val="6DBEDC"/>
          <w:sz w:val="24"/>
          <w:szCs w:val="24"/>
        </w:rPr>
      </w:pPr>
      <w:r w:rsidRPr="002952A4">
        <w:rPr>
          <w:rFonts w:asciiTheme="majorHAnsi" w:eastAsia="Calibri" w:hAnsiTheme="majorHAnsi" w:cs="Calibri"/>
          <w:b/>
          <w:i/>
          <w:color w:val="6DBEDC"/>
          <w:sz w:val="28"/>
          <w:szCs w:val="24"/>
        </w:rPr>
        <w:t>State Context:</w:t>
      </w:r>
      <w:r w:rsidR="002952A4" w:rsidRPr="002952A4">
        <w:rPr>
          <w:rFonts w:asciiTheme="majorHAnsi" w:hAnsiTheme="majorHAnsi"/>
          <w:b/>
          <w:i/>
          <w:noProof/>
          <w:color w:val="6DBEDC"/>
          <w:sz w:val="28"/>
        </w:rPr>
        <w:t xml:space="preserve"> </w:t>
      </w:r>
    </w:p>
    <w:p w14:paraId="4DAB0ED9" w14:textId="2545FF3B" w:rsidR="00677DB5" w:rsidRPr="00375BAE" w:rsidRDefault="00C302E5" w:rsidP="00375BAE">
      <w:pPr>
        <w:pStyle w:val="normal0"/>
        <w:spacing w:line="240" w:lineRule="auto"/>
        <w:rPr>
          <w:rFonts w:asciiTheme="majorHAnsi" w:hAnsiTheme="majorHAnsi"/>
          <w:sz w:val="24"/>
          <w:szCs w:val="24"/>
        </w:rPr>
      </w:pPr>
      <w:r w:rsidRPr="00375BAE">
        <w:rPr>
          <w:rFonts w:asciiTheme="majorHAnsi" w:hAnsiTheme="majorHAnsi"/>
          <w:sz w:val="24"/>
          <w:szCs w:val="24"/>
        </w:rPr>
        <w:t>K</w:t>
      </w:r>
      <w:r w:rsidR="00BE0EEF" w:rsidRPr="00375BAE">
        <w:rPr>
          <w:rFonts w:asciiTheme="majorHAnsi" w:hAnsiTheme="majorHAnsi"/>
          <w:sz w:val="24"/>
          <w:szCs w:val="24"/>
        </w:rPr>
        <w:t>nown for its vast deserts as well as</w:t>
      </w:r>
      <w:r w:rsidRPr="00375BAE">
        <w:rPr>
          <w:rFonts w:asciiTheme="majorHAnsi" w:hAnsiTheme="majorHAnsi"/>
          <w:sz w:val="24"/>
          <w:szCs w:val="24"/>
        </w:rPr>
        <w:t xml:space="preserve"> its towering</w:t>
      </w:r>
      <w:r w:rsidR="00BE0EEF" w:rsidRPr="00375BAE">
        <w:rPr>
          <w:rFonts w:asciiTheme="majorHAnsi" w:hAnsiTheme="majorHAnsi"/>
          <w:sz w:val="24"/>
          <w:szCs w:val="24"/>
        </w:rPr>
        <w:t xml:space="preserve"> mountains, Utah is the 10th least densely populated state in the country</w:t>
      </w:r>
      <w:r w:rsidRPr="00375BAE">
        <w:rPr>
          <w:rFonts w:asciiTheme="majorHAnsi" w:hAnsiTheme="majorHAnsi"/>
          <w:sz w:val="24"/>
          <w:szCs w:val="24"/>
        </w:rPr>
        <w:t>. More than</w:t>
      </w:r>
      <w:r w:rsidR="00BE0EEF" w:rsidRPr="00375BAE">
        <w:rPr>
          <w:rFonts w:asciiTheme="majorHAnsi" w:hAnsiTheme="majorHAnsi"/>
          <w:sz w:val="24"/>
          <w:szCs w:val="24"/>
        </w:rPr>
        <w:t xml:space="preserve"> a third of </w:t>
      </w:r>
      <w:r w:rsidRPr="00375BAE">
        <w:rPr>
          <w:rFonts w:asciiTheme="majorHAnsi" w:hAnsiTheme="majorHAnsi"/>
          <w:sz w:val="24"/>
          <w:szCs w:val="24"/>
        </w:rPr>
        <w:t xml:space="preserve">its </w:t>
      </w:r>
      <w:r w:rsidR="00BE0EEF" w:rsidRPr="00375BAE">
        <w:rPr>
          <w:rFonts w:asciiTheme="majorHAnsi" w:hAnsiTheme="majorHAnsi"/>
          <w:sz w:val="24"/>
          <w:szCs w:val="24"/>
        </w:rPr>
        <w:t>population resid</w:t>
      </w:r>
      <w:r w:rsidRPr="00375BAE">
        <w:rPr>
          <w:rFonts w:asciiTheme="majorHAnsi" w:hAnsiTheme="majorHAnsi"/>
          <w:sz w:val="24"/>
          <w:szCs w:val="24"/>
        </w:rPr>
        <w:t>es</w:t>
      </w:r>
      <w:r w:rsidR="00BE0EEF" w:rsidRPr="00375BAE">
        <w:rPr>
          <w:rFonts w:asciiTheme="majorHAnsi" w:hAnsiTheme="majorHAnsi"/>
          <w:sz w:val="24"/>
          <w:szCs w:val="24"/>
        </w:rPr>
        <w:t xml:space="preserve"> in the Salt Lake City metropolitan area. It is also a relatively young state, with 31% of the population under 18 years old</w:t>
      </w:r>
      <w:r w:rsidR="00BE0EEF" w:rsidRPr="00375BAE">
        <w:rPr>
          <w:rFonts w:asciiTheme="majorHAnsi" w:hAnsiTheme="majorHAnsi"/>
          <w:sz w:val="24"/>
          <w:szCs w:val="24"/>
          <w:vertAlign w:val="superscript"/>
        </w:rPr>
        <w:footnoteReference w:id="1"/>
      </w:r>
      <w:r w:rsidRPr="00375BAE">
        <w:rPr>
          <w:rFonts w:asciiTheme="majorHAnsi" w:hAnsiTheme="majorHAnsi"/>
          <w:sz w:val="24"/>
          <w:szCs w:val="24"/>
        </w:rPr>
        <w:t>,</w:t>
      </w:r>
      <w:r w:rsidR="00BE0EEF" w:rsidRPr="00375BAE">
        <w:rPr>
          <w:rFonts w:asciiTheme="majorHAnsi" w:hAnsiTheme="majorHAnsi"/>
          <w:sz w:val="24"/>
          <w:szCs w:val="24"/>
        </w:rPr>
        <w:t xml:space="preserve"> and </w:t>
      </w:r>
      <w:r w:rsidRPr="00375BAE">
        <w:rPr>
          <w:rFonts w:asciiTheme="majorHAnsi" w:hAnsiTheme="majorHAnsi"/>
          <w:sz w:val="24"/>
          <w:szCs w:val="24"/>
        </w:rPr>
        <w:t xml:space="preserve">it has </w:t>
      </w:r>
      <w:r w:rsidR="00BE0EEF" w:rsidRPr="00375BAE">
        <w:rPr>
          <w:rFonts w:asciiTheme="majorHAnsi" w:hAnsiTheme="majorHAnsi"/>
          <w:sz w:val="24"/>
          <w:szCs w:val="24"/>
        </w:rPr>
        <w:t>the hi</w:t>
      </w:r>
      <w:r w:rsidRPr="00375BAE">
        <w:rPr>
          <w:rFonts w:asciiTheme="majorHAnsi" w:hAnsiTheme="majorHAnsi"/>
          <w:sz w:val="24"/>
          <w:szCs w:val="24"/>
        </w:rPr>
        <w:t>ghest birth rate in the nation—</w:t>
      </w:r>
      <w:r w:rsidR="00BE0EEF" w:rsidRPr="00375BAE">
        <w:rPr>
          <w:rFonts w:asciiTheme="majorHAnsi" w:hAnsiTheme="majorHAnsi"/>
          <w:sz w:val="24"/>
          <w:szCs w:val="24"/>
        </w:rPr>
        <w:t>17.4%</w:t>
      </w:r>
      <w:r w:rsidRPr="00375BAE">
        <w:rPr>
          <w:rFonts w:asciiTheme="majorHAnsi" w:hAnsiTheme="majorHAnsi"/>
          <w:sz w:val="24"/>
          <w:szCs w:val="24"/>
        </w:rPr>
        <w:t>,</w:t>
      </w:r>
      <w:r w:rsidR="00BE0EEF" w:rsidRPr="00375BAE">
        <w:rPr>
          <w:rFonts w:asciiTheme="majorHAnsi" w:hAnsiTheme="majorHAnsi"/>
          <w:sz w:val="24"/>
          <w:szCs w:val="24"/>
        </w:rPr>
        <w:t xml:space="preserve"> compared with the national average of 12.5%</w:t>
      </w:r>
      <w:r w:rsidR="00BE0EEF" w:rsidRPr="00375BAE">
        <w:rPr>
          <w:rFonts w:asciiTheme="majorHAnsi" w:hAnsiTheme="majorHAnsi"/>
          <w:sz w:val="24"/>
          <w:szCs w:val="24"/>
          <w:vertAlign w:val="superscript"/>
        </w:rPr>
        <w:footnoteReference w:id="2"/>
      </w:r>
      <w:r w:rsidRPr="00375BAE">
        <w:rPr>
          <w:rFonts w:asciiTheme="majorHAnsi" w:hAnsiTheme="majorHAnsi"/>
          <w:sz w:val="24"/>
          <w:szCs w:val="24"/>
        </w:rPr>
        <w:t>—</w:t>
      </w:r>
      <w:r w:rsidR="00BE0EEF" w:rsidRPr="00375BAE">
        <w:rPr>
          <w:rFonts w:asciiTheme="majorHAnsi" w:hAnsiTheme="majorHAnsi"/>
          <w:sz w:val="24"/>
          <w:szCs w:val="24"/>
        </w:rPr>
        <w:t xml:space="preserve">contributing to </w:t>
      </w:r>
      <w:r w:rsidRPr="00375BAE">
        <w:rPr>
          <w:rFonts w:asciiTheme="majorHAnsi" w:hAnsiTheme="majorHAnsi"/>
          <w:sz w:val="24"/>
          <w:szCs w:val="24"/>
        </w:rPr>
        <w:t xml:space="preserve">its </w:t>
      </w:r>
      <w:r w:rsidR="00BE0EEF" w:rsidRPr="00375BAE">
        <w:rPr>
          <w:rFonts w:asciiTheme="majorHAnsi" w:hAnsiTheme="majorHAnsi"/>
          <w:sz w:val="24"/>
          <w:szCs w:val="24"/>
        </w:rPr>
        <w:t>status as one of the fastest</w:t>
      </w:r>
      <w:r w:rsidRPr="00375BAE">
        <w:rPr>
          <w:rFonts w:asciiTheme="majorHAnsi" w:hAnsiTheme="majorHAnsi"/>
          <w:sz w:val="24"/>
          <w:szCs w:val="24"/>
        </w:rPr>
        <w:t>-</w:t>
      </w:r>
      <w:r w:rsidR="00BE0EEF" w:rsidRPr="00375BAE">
        <w:rPr>
          <w:rFonts w:asciiTheme="majorHAnsi" w:hAnsiTheme="majorHAnsi"/>
          <w:sz w:val="24"/>
          <w:szCs w:val="24"/>
        </w:rPr>
        <w:t>growing states in the country.</w:t>
      </w:r>
    </w:p>
    <w:p w14:paraId="366583BC" w14:textId="7B748AD4" w:rsidR="00677DB5" w:rsidRPr="00375BAE" w:rsidRDefault="00677DB5" w:rsidP="00375BAE">
      <w:pPr>
        <w:pStyle w:val="normal0"/>
        <w:spacing w:line="240" w:lineRule="auto"/>
        <w:rPr>
          <w:rFonts w:asciiTheme="majorHAnsi" w:hAnsiTheme="majorHAnsi"/>
          <w:sz w:val="24"/>
          <w:szCs w:val="24"/>
        </w:rPr>
      </w:pPr>
    </w:p>
    <w:p w14:paraId="6F7B8229" w14:textId="14A99B58" w:rsidR="00677DB5" w:rsidRPr="00375BAE" w:rsidRDefault="00BE0EEF" w:rsidP="00375BAE">
      <w:pPr>
        <w:pStyle w:val="normal0"/>
        <w:spacing w:line="240" w:lineRule="auto"/>
        <w:rPr>
          <w:rFonts w:asciiTheme="majorHAnsi" w:hAnsiTheme="majorHAnsi"/>
          <w:sz w:val="24"/>
          <w:szCs w:val="24"/>
        </w:rPr>
      </w:pPr>
      <w:r w:rsidRPr="00375BAE">
        <w:rPr>
          <w:rFonts w:asciiTheme="majorHAnsi" w:hAnsiTheme="majorHAnsi"/>
          <w:sz w:val="24"/>
          <w:szCs w:val="24"/>
        </w:rPr>
        <w:t xml:space="preserve">Of </w:t>
      </w:r>
      <w:r w:rsidR="00C302E5" w:rsidRPr="00375BAE">
        <w:rPr>
          <w:rFonts w:asciiTheme="majorHAnsi" w:hAnsiTheme="majorHAnsi"/>
          <w:sz w:val="24"/>
          <w:szCs w:val="24"/>
        </w:rPr>
        <w:t>Utah’s</w:t>
      </w:r>
      <w:r w:rsidRPr="00375BAE">
        <w:rPr>
          <w:rFonts w:asciiTheme="majorHAnsi" w:hAnsiTheme="majorHAnsi"/>
          <w:sz w:val="24"/>
          <w:szCs w:val="24"/>
        </w:rPr>
        <w:t xml:space="preserve"> 612,434 K-12 students, the vast </w:t>
      </w:r>
      <w:proofErr w:type="gramStart"/>
      <w:r w:rsidRPr="00375BAE">
        <w:rPr>
          <w:rFonts w:asciiTheme="majorHAnsi" w:hAnsiTheme="majorHAnsi"/>
          <w:sz w:val="24"/>
          <w:szCs w:val="24"/>
        </w:rPr>
        <w:t>majority</w:t>
      </w:r>
      <w:r w:rsidR="00C302E5" w:rsidRPr="00375BAE">
        <w:rPr>
          <w:rFonts w:asciiTheme="majorHAnsi" w:hAnsiTheme="majorHAnsi"/>
          <w:sz w:val="24"/>
          <w:szCs w:val="24"/>
        </w:rPr>
        <w:t xml:space="preserve"> are</w:t>
      </w:r>
      <w:proofErr w:type="gramEnd"/>
      <w:r w:rsidR="00C302E5" w:rsidRPr="00375BAE">
        <w:rPr>
          <w:rFonts w:asciiTheme="majorHAnsi" w:hAnsiTheme="majorHAnsi"/>
          <w:sz w:val="24"/>
          <w:szCs w:val="24"/>
        </w:rPr>
        <w:t xml:space="preserve"> white</w:t>
      </w:r>
      <w:r w:rsidRPr="00375BAE">
        <w:rPr>
          <w:rFonts w:asciiTheme="majorHAnsi" w:hAnsiTheme="majorHAnsi"/>
          <w:sz w:val="24"/>
          <w:szCs w:val="24"/>
        </w:rPr>
        <w:t xml:space="preserve"> (75.9 %), with Hispanic/Latino students (16.3%) making up the next</w:t>
      </w:r>
      <w:r w:rsidR="00C302E5" w:rsidRPr="00375BAE">
        <w:rPr>
          <w:rFonts w:asciiTheme="majorHAnsi" w:hAnsiTheme="majorHAnsi"/>
          <w:sz w:val="24"/>
          <w:szCs w:val="24"/>
        </w:rPr>
        <w:t>-</w:t>
      </w:r>
      <w:r w:rsidRPr="00375BAE">
        <w:rPr>
          <w:rFonts w:asciiTheme="majorHAnsi" w:hAnsiTheme="majorHAnsi"/>
          <w:sz w:val="24"/>
          <w:szCs w:val="24"/>
        </w:rPr>
        <w:t>largest racial/ethnic group</w:t>
      </w:r>
      <w:r w:rsidR="00C302E5" w:rsidRPr="00375BAE">
        <w:rPr>
          <w:rFonts w:asciiTheme="majorHAnsi" w:hAnsiTheme="majorHAnsi"/>
          <w:sz w:val="24"/>
          <w:szCs w:val="24"/>
        </w:rPr>
        <w:t>. O</w:t>
      </w:r>
      <w:r w:rsidRPr="00375BAE">
        <w:rPr>
          <w:rFonts w:asciiTheme="majorHAnsi" w:hAnsiTheme="majorHAnsi"/>
          <w:sz w:val="24"/>
          <w:szCs w:val="24"/>
        </w:rPr>
        <w:t>ther student populations are</w:t>
      </w:r>
      <w:r w:rsidR="00C302E5" w:rsidRPr="00375BAE">
        <w:rPr>
          <w:rFonts w:asciiTheme="majorHAnsi" w:hAnsiTheme="majorHAnsi"/>
          <w:sz w:val="24"/>
          <w:szCs w:val="24"/>
        </w:rPr>
        <w:t>:</w:t>
      </w:r>
      <w:r w:rsidRPr="00375BAE">
        <w:rPr>
          <w:rFonts w:asciiTheme="majorHAnsi" w:hAnsiTheme="majorHAnsi"/>
          <w:sz w:val="24"/>
          <w:szCs w:val="24"/>
        </w:rPr>
        <w:t xml:space="preserve"> 2.2%</w:t>
      </w:r>
      <w:r w:rsidR="00375BAE">
        <w:rPr>
          <w:rFonts w:asciiTheme="majorHAnsi" w:hAnsiTheme="majorHAnsi"/>
          <w:sz w:val="24"/>
          <w:szCs w:val="24"/>
        </w:rPr>
        <w:t xml:space="preserve"> </w:t>
      </w:r>
      <w:r w:rsidRPr="00375BAE">
        <w:rPr>
          <w:rFonts w:asciiTheme="majorHAnsi" w:hAnsiTheme="majorHAnsi"/>
          <w:sz w:val="24"/>
          <w:szCs w:val="24"/>
        </w:rPr>
        <w:t xml:space="preserve">Multiracial, 1.7% Asian, 1.5% Pacific Islander, 1.3% </w:t>
      </w:r>
      <w:r w:rsidR="00C302E5" w:rsidRPr="00375BAE">
        <w:rPr>
          <w:rFonts w:asciiTheme="majorHAnsi" w:hAnsiTheme="majorHAnsi"/>
          <w:sz w:val="24"/>
          <w:szCs w:val="24"/>
        </w:rPr>
        <w:t>b</w:t>
      </w:r>
      <w:r w:rsidRPr="00375BAE">
        <w:rPr>
          <w:rFonts w:asciiTheme="majorHAnsi" w:hAnsiTheme="majorHAnsi"/>
          <w:sz w:val="24"/>
          <w:szCs w:val="24"/>
        </w:rPr>
        <w:t>lack and 1.1% American Indian.</w:t>
      </w:r>
      <w:r w:rsidRPr="00375BAE">
        <w:rPr>
          <w:rFonts w:asciiTheme="majorHAnsi" w:hAnsiTheme="majorHAnsi"/>
          <w:sz w:val="24"/>
          <w:szCs w:val="24"/>
          <w:vertAlign w:val="superscript"/>
        </w:rPr>
        <w:footnoteReference w:id="3"/>
      </w:r>
      <w:r w:rsidRPr="00375BAE">
        <w:rPr>
          <w:rFonts w:asciiTheme="majorHAnsi" w:hAnsiTheme="majorHAnsi"/>
          <w:sz w:val="24"/>
          <w:szCs w:val="24"/>
        </w:rPr>
        <w:t xml:space="preserve"> About 16% of the state’s children are from immigrant families, most of </w:t>
      </w:r>
      <w:proofErr w:type="gramStart"/>
      <w:r w:rsidRPr="00375BAE">
        <w:rPr>
          <w:rFonts w:asciiTheme="majorHAnsi" w:hAnsiTheme="majorHAnsi"/>
          <w:sz w:val="24"/>
          <w:szCs w:val="24"/>
        </w:rPr>
        <w:t>whom</w:t>
      </w:r>
      <w:proofErr w:type="gramEnd"/>
      <w:r w:rsidRPr="00375BAE">
        <w:rPr>
          <w:rFonts w:asciiTheme="majorHAnsi" w:hAnsiTheme="majorHAnsi"/>
          <w:sz w:val="24"/>
          <w:szCs w:val="24"/>
        </w:rPr>
        <w:t xml:space="preserve"> hail from Latin America (62%)</w:t>
      </w:r>
      <w:r w:rsidR="00283230" w:rsidRPr="00375BAE">
        <w:rPr>
          <w:rFonts w:asciiTheme="majorHAnsi" w:hAnsiTheme="majorHAnsi"/>
          <w:sz w:val="24"/>
          <w:szCs w:val="24"/>
        </w:rPr>
        <w:t>,</w:t>
      </w:r>
      <w:r w:rsidRPr="00375BAE">
        <w:rPr>
          <w:rFonts w:asciiTheme="majorHAnsi" w:hAnsiTheme="majorHAnsi"/>
          <w:sz w:val="24"/>
          <w:szCs w:val="24"/>
        </w:rPr>
        <w:t xml:space="preserve"> and in 2013 13% of children spoke a language other than English at home.</w:t>
      </w:r>
      <w:r w:rsidRPr="00375BAE">
        <w:rPr>
          <w:rFonts w:asciiTheme="majorHAnsi" w:hAnsiTheme="majorHAnsi"/>
          <w:sz w:val="24"/>
          <w:szCs w:val="24"/>
          <w:vertAlign w:val="superscript"/>
        </w:rPr>
        <w:footnoteReference w:id="4"/>
      </w:r>
    </w:p>
    <w:p w14:paraId="703D47F1" w14:textId="77777777" w:rsidR="00677DB5" w:rsidRPr="00375BAE" w:rsidRDefault="00677DB5" w:rsidP="00375BAE">
      <w:pPr>
        <w:pStyle w:val="normal0"/>
        <w:spacing w:line="240" w:lineRule="auto"/>
        <w:rPr>
          <w:rFonts w:asciiTheme="majorHAnsi" w:hAnsiTheme="majorHAnsi"/>
          <w:sz w:val="24"/>
          <w:szCs w:val="24"/>
        </w:rPr>
      </w:pPr>
    </w:p>
    <w:p w14:paraId="79FDDBDD" w14:textId="3374912D" w:rsidR="00677DB5" w:rsidRPr="00375BAE" w:rsidRDefault="00BE0EEF" w:rsidP="00375BAE">
      <w:pPr>
        <w:pStyle w:val="normal0"/>
        <w:spacing w:line="240" w:lineRule="auto"/>
        <w:rPr>
          <w:rFonts w:asciiTheme="majorHAnsi" w:hAnsiTheme="majorHAnsi"/>
          <w:sz w:val="24"/>
          <w:szCs w:val="24"/>
        </w:rPr>
      </w:pPr>
      <w:r w:rsidRPr="00375BAE">
        <w:rPr>
          <w:rFonts w:asciiTheme="majorHAnsi" w:hAnsiTheme="majorHAnsi"/>
          <w:sz w:val="24"/>
          <w:szCs w:val="24"/>
        </w:rPr>
        <w:t>In 2013, Utah had an 83%</w:t>
      </w:r>
      <w:r w:rsidR="00283230" w:rsidRPr="00375BAE">
        <w:rPr>
          <w:rFonts w:asciiTheme="majorHAnsi" w:hAnsiTheme="majorHAnsi"/>
          <w:sz w:val="24"/>
          <w:szCs w:val="24"/>
        </w:rPr>
        <w:t xml:space="preserve"> high school</w:t>
      </w:r>
      <w:r w:rsidRPr="00375BAE">
        <w:rPr>
          <w:rFonts w:asciiTheme="majorHAnsi" w:hAnsiTheme="majorHAnsi"/>
          <w:sz w:val="24"/>
          <w:szCs w:val="24"/>
        </w:rPr>
        <w:t xml:space="preserve"> graduation rate. Low-income students, however, were substantially less likely to graduate</w:t>
      </w:r>
      <w:r w:rsidR="005D7CAC" w:rsidRPr="00375BAE">
        <w:rPr>
          <w:rFonts w:asciiTheme="majorHAnsi" w:hAnsiTheme="majorHAnsi"/>
          <w:sz w:val="24"/>
          <w:szCs w:val="24"/>
        </w:rPr>
        <w:t xml:space="preserve"> than their more affluent peers (72.9% compared with 87.4%)</w:t>
      </w:r>
      <w:r w:rsidRPr="00375BAE">
        <w:rPr>
          <w:rFonts w:asciiTheme="majorHAnsi" w:hAnsiTheme="majorHAnsi"/>
          <w:sz w:val="24"/>
          <w:szCs w:val="24"/>
        </w:rPr>
        <w:t>. Utah fourth graders read at a slightly higher level than the national average (37% of fourth graders score</w:t>
      </w:r>
      <w:r w:rsidR="00EF25BF" w:rsidRPr="00375BAE">
        <w:rPr>
          <w:rFonts w:asciiTheme="majorHAnsi" w:hAnsiTheme="majorHAnsi"/>
          <w:sz w:val="24"/>
          <w:szCs w:val="24"/>
        </w:rPr>
        <w:t>d</w:t>
      </w:r>
      <w:r w:rsidRPr="00375BAE">
        <w:rPr>
          <w:rFonts w:asciiTheme="majorHAnsi" w:hAnsiTheme="majorHAnsi"/>
          <w:sz w:val="24"/>
          <w:szCs w:val="24"/>
        </w:rPr>
        <w:t xml:space="preserve"> at or above pr</w:t>
      </w:r>
      <w:r w:rsidR="00EF25BF" w:rsidRPr="00375BAE">
        <w:rPr>
          <w:rFonts w:asciiTheme="majorHAnsi" w:hAnsiTheme="majorHAnsi"/>
          <w:sz w:val="24"/>
          <w:szCs w:val="24"/>
        </w:rPr>
        <w:t>oficient in reading, compared with</w:t>
      </w:r>
      <w:r w:rsidRPr="00375BAE">
        <w:rPr>
          <w:rFonts w:asciiTheme="majorHAnsi" w:hAnsiTheme="majorHAnsi"/>
          <w:sz w:val="24"/>
          <w:szCs w:val="24"/>
        </w:rPr>
        <w:t xml:space="preserve"> 34% nationwide). </w:t>
      </w:r>
    </w:p>
    <w:p w14:paraId="1AE89C1B" w14:textId="77777777" w:rsidR="00677DB5" w:rsidRPr="00375BAE" w:rsidRDefault="00677DB5" w:rsidP="00375BAE">
      <w:pPr>
        <w:pStyle w:val="normal0"/>
        <w:spacing w:line="240" w:lineRule="auto"/>
        <w:rPr>
          <w:rFonts w:asciiTheme="majorHAnsi" w:hAnsiTheme="majorHAnsi"/>
          <w:sz w:val="24"/>
          <w:szCs w:val="24"/>
        </w:rPr>
      </w:pPr>
    </w:p>
    <w:p w14:paraId="68B98429" w14:textId="4D9ECE61" w:rsidR="00677DB5" w:rsidRPr="00375BAE" w:rsidRDefault="00BE0EEF" w:rsidP="00375BAE">
      <w:pPr>
        <w:pStyle w:val="normal0"/>
        <w:spacing w:line="240" w:lineRule="auto"/>
        <w:rPr>
          <w:rFonts w:asciiTheme="majorHAnsi" w:hAnsiTheme="majorHAnsi"/>
          <w:sz w:val="24"/>
          <w:szCs w:val="24"/>
        </w:rPr>
      </w:pPr>
      <w:r w:rsidRPr="00375BAE">
        <w:rPr>
          <w:rFonts w:asciiTheme="majorHAnsi" w:hAnsiTheme="majorHAnsi"/>
          <w:sz w:val="24"/>
          <w:szCs w:val="24"/>
        </w:rPr>
        <w:t>Statewide, 37% of student</w:t>
      </w:r>
      <w:r w:rsidR="00EF25BF" w:rsidRPr="00375BAE">
        <w:rPr>
          <w:rFonts w:asciiTheme="majorHAnsi" w:hAnsiTheme="majorHAnsi"/>
          <w:sz w:val="24"/>
          <w:szCs w:val="24"/>
        </w:rPr>
        <w:t>s are eligible for the federal free and reduced-p</w:t>
      </w:r>
      <w:r w:rsidRPr="00375BAE">
        <w:rPr>
          <w:rFonts w:asciiTheme="majorHAnsi" w:hAnsiTheme="majorHAnsi"/>
          <w:sz w:val="24"/>
          <w:szCs w:val="24"/>
        </w:rPr>
        <w:t xml:space="preserve">rice </w:t>
      </w:r>
      <w:r w:rsidR="006D704C" w:rsidRPr="00375BAE">
        <w:rPr>
          <w:rFonts w:asciiTheme="majorHAnsi" w:hAnsiTheme="majorHAnsi"/>
          <w:sz w:val="24"/>
          <w:szCs w:val="24"/>
        </w:rPr>
        <w:t>meals</w:t>
      </w:r>
      <w:r w:rsidRPr="00375BAE">
        <w:rPr>
          <w:rFonts w:asciiTheme="majorHAnsi" w:hAnsiTheme="majorHAnsi"/>
          <w:sz w:val="24"/>
          <w:szCs w:val="24"/>
        </w:rPr>
        <w:t xml:space="preserve"> </w:t>
      </w:r>
      <w:r w:rsidR="00EF25BF" w:rsidRPr="00375BAE">
        <w:rPr>
          <w:rFonts w:asciiTheme="majorHAnsi" w:hAnsiTheme="majorHAnsi"/>
          <w:sz w:val="24"/>
          <w:szCs w:val="24"/>
        </w:rPr>
        <w:t>p</w:t>
      </w:r>
      <w:r w:rsidRPr="00375BAE">
        <w:rPr>
          <w:rFonts w:asciiTheme="majorHAnsi" w:hAnsiTheme="majorHAnsi"/>
          <w:sz w:val="24"/>
          <w:szCs w:val="24"/>
        </w:rPr>
        <w:t>rogram</w:t>
      </w:r>
      <w:r w:rsidR="00EF25BF" w:rsidRPr="00375BAE">
        <w:rPr>
          <w:rFonts w:asciiTheme="majorHAnsi" w:hAnsiTheme="majorHAnsi"/>
          <w:sz w:val="24"/>
          <w:szCs w:val="24"/>
        </w:rPr>
        <w:t>,</w:t>
      </w:r>
      <w:r w:rsidRPr="00375BAE">
        <w:rPr>
          <w:rFonts w:asciiTheme="majorHAnsi" w:hAnsiTheme="majorHAnsi"/>
          <w:sz w:val="24"/>
          <w:szCs w:val="24"/>
        </w:rPr>
        <w:t xml:space="preserve"> and 14.6% of children in Utah live in poverty, as defined by the federal poverty threshold. Utah children come from relatively well-educated households</w:t>
      </w:r>
      <w:r w:rsidR="00EF25BF" w:rsidRPr="00375BAE">
        <w:rPr>
          <w:rFonts w:asciiTheme="majorHAnsi" w:hAnsiTheme="majorHAnsi"/>
          <w:sz w:val="24"/>
          <w:szCs w:val="24"/>
        </w:rPr>
        <w:t>:</w:t>
      </w:r>
      <w:r w:rsidRPr="00375BAE">
        <w:rPr>
          <w:rFonts w:asciiTheme="majorHAnsi" w:hAnsiTheme="majorHAnsi"/>
          <w:sz w:val="24"/>
          <w:szCs w:val="24"/>
        </w:rPr>
        <w:t xml:space="preserve"> 91% live in homes where the household head has a high school diploma/GED or higher, compared </w:t>
      </w:r>
      <w:r w:rsidR="00EF25BF" w:rsidRPr="00375BAE">
        <w:rPr>
          <w:rFonts w:asciiTheme="majorHAnsi" w:hAnsiTheme="majorHAnsi"/>
          <w:sz w:val="24"/>
          <w:szCs w:val="24"/>
        </w:rPr>
        <w:t>with</w:t>
      </w:r>
      <w:r w:rsidRPr="00375BAE">
        <w:rPr>
          <w:rFonts w:asciiTheme="majorHAnsi" w:hAnsiTheme="majorHAnsi"/>
          <w:sz w:val="24"/>
          <w:szCs w:val="24"/>
        </w:rPr>
        <w:t xml:space="preserve"> the national rate of 86%.</w:t>
      </w:r>
      <w:r w:rsidRPr="00375BAE">
        <w:rPr>
          <w:rFonts w:asciiTheme="majorHAnsi" w:hAnsiTheme="majorHAnsi"/>
          <w:sz w:val="24"/>
          <w:szCs w:val="24"/>
          <w:vertAlign w:val="superscript"/>
        </w:rPr>
        <w:footnoteReference w:id="5"/>
      </w:r>
      <w:r w:rsidRPr="00375BAE">
        <w:rPr>
          <w:rFonts w:asciiTheme="majorHAnsi" w:hAnsiTheme="majorHAnsi"/>
          <w:sz w:val="24"/>
          <w:szCs w:val="24"/>
        </w:rPr>
        <w:t xml:space="preserve"> </w:t>
      </w:r>
    </w:p>
    <w:p w14:paraId="300FF642" w14:textId="77777777" w:rsidR="00677DB5" w:rsidRPr="00375BAE" w:rsidRDefault="00677DB5" w:rsidP="00375BAE">
      <w:pPr>
        <w:pStyle w:val="normal0"/>
        <w:spacing w:line="240" w:lineRule="auto"/>
        <w:rPr>
          <w:rFonts w:asciiTheme="majorHAnsi" w:hAnsiTheme="majorHAnsi"/>
          <w:sz w:val="24"/>
          <w:szCs w:val="24"/>
        </w:rPr>
      </w:pPr>
    </w:p>
    <w:p w14:paraId="5F8F1F92" w14:textId="76008525" w:rsidR="00375BAE" w:rsidRPr="00AB1B17" w:rsidRDefault="00BE0EEF" w:rsidP="00375BAE">
      <w:pPr>
        <w:pStyle w:val="normal0"/>
        <w:spacing w:line="240" w:lineRule="auto"/>
        <w:rPr>
          <w:rFonts w:asciiTheme="majorHAnsi" w:hAnsiTheme="majorHAnsi"/>
          <w:sz w:val="24"/>
          <w:szCs w:val="24"/>
        </w:rPr>
      </w:pPr>
      <w:r w:rsidRPr="00375BAE">
        <w:rPr>
          <w:rFonts w:asciiTheme="majorHAnsi" w:hAnsiTheme="majorHAnsi"/>
          <w:sz w:val="24"/>
          <w:szCs w:val="24"/>
        </w:rPr>
        <w:t>There are 1,069 schools in Utah</w:t>
      </w:r>
      <w:r w:rsidR="00EF25BF" w:rsidRPr="00375BAE">
        <w:rPr>
          <w:rFonts w:asciiTheme="majorHAnsi" w:hAnsiTheme="majorHAnsi"/>
          <w:sz w:val="24"/>
          <w:szCs w:val="24"/>
        </w:rPr>
        <w:t>,</w:t>
      </w:r>
      <w:r w:rsidRPr="00375BAE">
        <w:rPr>
          <w:rFonts w:asciiTheme="majorHAnsi" w:hAnsiTheme="majorHAnsi"/>
          <w:sz w:val="24"/>
          <w:szCs w:val="24"/>
        </w:rPr>
        <w:t xml:space="preserve"> organized within 41 districts</w:t>
      </w:r>
      <w:r w:rsidR="00EF25BF" w:rsidRPr="00375BAE">
        <w:rPr>
          <w:rFonts w:asciiTheme="majorHAnsi" w:hAnsiTheme="majorHAnsi"/>
          <w:sz w:val="24"/>
          <w:szCs w:val="24"/>
        </w:rPr>
        <w:t>. T</w:t>
      </w:r>
      <w:r w:rsidRPr="00375BAE">
        <w:rPr>
          <w:rFonts w:asciiTheme="majorHAnsi" w:hAnsiTheme="majorHAnsi"/>
          <w:sz w:val="24"/>
          <w:szCs w:val="24"/>
        </w:rPr>
        <w:t>he five districts in Salt Lake County enroll the largest number of students.</w:t>
      </w:r>
      <w:r w:rsidRPr="00375BAE">
        <w:rPr>
          <w:rFonts w:asciiTheme="majorHAnsi" w:hAnsiTheme="majorHAnsi"/>
          <w:sz w:val="24"/>
          <w:szCs w:val="24"/>
          <w:vertAlign w:val="superscript"/>
        </w:rPr>
        <w:footnoteReference w:id="6"/>
      </w:r>
      <w:r w:rsidRPr="00375BAE">
        <w:rPr>
          <w:rFonts w:asciiTheme="majorHAnsi" w:hAnsiTheme="majorHAnsi"/>
          <w:sz w:val="24"/>
          <w:szCs w:val="24"/>
        </w:rPr>
        <w:t xml:space="preserve"> </w:t>
      </w:r>
      <w:bookmarkStart w:id="0" w:name="h.y845tpoex63u" w:colFirst="0" w:colLast="0"/>
      <w:bookmarkStart w:id="1" w:name="h.g07gltkcbrok" w:colFirst="0" w:colLast="0"/>
      <w:bookmarkStart w:id="2" w:name="h.dgmvabo7cqsz" w:colFirst="0" w:colLast="0"/>
      <w:bookmarkEnd w:id="0"/>
      <w:bookmarkEnd w:id="1"/>
      <w:bookmarkEnd w:id="2"/>
    </w:p>
    <w:p w14:paraId="6A364843" w14:textId="77777777" w:rsidR="00AB1B17" w:rsidRDefault="00AB1B17" w:rsidP="00375BAE">
      <w:pPr>
        <w:pStyle w:val="normal0"/>
        <w:spacing w:line="240" w:lineRule="auto"/>
        <w:rPr>
          <w:rFonts w:asciiTheme="majorHAnsi" w:hAnsiTheme="majorHAnsi"/>
          <w:b/>
          <w:color w:val="C55911"/>
          <w:sz w:val="24"/>
          <w:szCs w:val="24"/>
        </w:rPr>
      </w:pPr>
    </w:p>
    <w:p w14:paraId="3F7F1505" w14:textId="77777777" w:rsidR="00AB1B17" w:rsidRDefault="00AB1B17" w:rsidP="00375BAE">
      <w:pPr>
        <w:pStyle w:val="normal0"/>
        <w:spacing w:line="240" w:lineRule="auto"/>
        <w:rPr>
          <w:rFonts w:asciiTheme="majorHAnsi" w:hAnsiTheme="majorHAnsi"/>
          <w:b/>
          <w:color w:val="C55911"/>
          <w:sz w:val="24"/>
          <w:szCs w:val="24"/>
        </w:rPr>
      </w:pPr>
    </w:p>
    <w:p w14:paraId="09564320" w14:textId="77777777" w:rsidR="00AB1B17" w:rsidRDefault="00AB1B17" w:rsidP="00375BAE">
      <w:pPr>
        <w:pStyle w:val="normal0"/>
        <w:spacing w:line="240" w:lineRule="auto"/>
        <w:rPr>
          <w:rFonts w:asciiTheme="majorHAnsi" w:hAnsiTheme="majorHAnsi"/>
          <w:b/>
          <w:color w:val="C55911"/>
          <w:sz w:val="24"/>
          <w:szCs w:val="24"/>
        </w:rPr>
      </w:pPr>
    </w:p>
    <w:p w14:paraId="10FA901E" w14:textId="77777777" w:rsidR="00AB1B17" w:rsidRDefault="00AB1B17" w:rsidP="00375BAE">
      <w:pPr>
        <w:pStyle w:val="normal0"/>
        <w:spacing w:line="240" w:lineRule="auto"/>
        <w:rPr>
          <w:rFonts w:asciiTheme="majorHAnsi" w:hAnsiTheme="majorHAnsi"/>
          <w:b/>
          <w:color w:val="C55911"/>
          <w:sz w:val="24"/>
          <w:szCs w:val="24"/>
        </w:rPr>
      </w:pPr>
    </w:p>
    <w:p w14:paraId="77777F13" w14:textId="6C755094" w:rsidR="00AB1B17" w:rsidRDefault="00AB1B17" w:rsidP="00375BAE">
      <w:pPr>
        <w:pStyle w:val="normal0"/>
        <w:spacing w:line="240" w:lineRule="auto"/>
        <w:rPr>
          <w:rFonts w:asciiTheme="majorHAnsi" w:hAnsiTheme="majorHAnsi"/>
          <w:b/>
          <w:color w:val="C55911"/>
          <w:sz w:val="24"/>
          <w:szCs w:val="24"/>
        </w:rPr>
      </w:pPr>
    </w:p>
    <w:p w14:paraId="6079405F" w14:textId="4CBF9B4F" w:rsidR="006D704C" w:rsidRPr="00AB1B17" w:rsidRDefault="00AB1B17" w:rsidP="00375BAE">
      <w:pPr>
        <w:pStyle w:val="normal0"/>
        <w:spacing w:line="240" w:lineRule="auto"/>
        <w:rPr>
          <w:rFonts w:asciiTheme="majorHAnsi" w:eastAsia="Cambria" w:hAnsiTheme="majorHAnsi" w:cs="Cambria"/>
          <w:color w:val="6DBEDC"/>
          <w:sz w:val="24"/>
          <w:szCs w:val="24"/>
        </w:rPr>
      </w:pPr>
      <w:r w:rsidRPr="00AB1B17">
        <w:rPr>
          <w:rFonts w:asciiTheme="majorHAnsi" w:hAnsiTheme="majorHAnsi"/>
          <w:noProof/>
          <w:color w:val="6DBEDC"/>
        </w:rPr>
        <w:lastRenderedPageBreak/>
        <w:drawing>
          <wp:anchor distT="0" distB="0" distL="114300" distR="114300" simplePos="0" relativeHeight="251663360" behindDoc="1" locked="0" layoutInCell="1" allowOverlap="1" wp14:anchorId="3FBE812A" wp14:editId="209FE9C7">
            <wp:simplePos x="0" y="0"/>
            <wp:positionH relativeFrom="column">
              <wp:posOffset>-685800</wp:posOffset>
            </wp:positionH>
            <wp:positionV relativeFrom="paragraph">
              <wp:posOffset>42545</wp:posOffset>
            </wp:positionV>
            <wp:extent cx="528320" cy="734060"/>
            <wp:effectExtent l="0" t="0" r="508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1_number.png"/>
                    <pic:cNvPicPr/>
                  </pic:nvPicPr>
                  <pic:blipFill>
                    <a:blip r:embed="rId9">
                      <a:extLst>
                        <a:ext uri="{28A0092B-C50C-407E-A947-70E740481C1C}">
                          <a14:useLocalDpi xmlns:a14="http://schemas.microsoft.com/office/drawing/2010/main" val="0"/>
                        </a:ext>
                      </a:extLst>
                    </a:blip>
                    <a:stretch>
                      <a:fillRect/>
                    </a:stretch>
                  </pic:blipFill>
                  <pic:spPr>
                    <a:xfrm>
                      <a:off x="0" y="0"/>
                      <a:ext cx="528320" cy="734060"/>
                    </a:xfrm>
                    <a:prstGeom prst="rect">
                      <a:avLst/>
                    </a:prstGeom>
                  </pic:spPr>
                </pic:pic>
              </a:graphicData>
            </a:graphic>
            <wp14:sizeRelH relativeFrom="page">
              <wp14:pctWidth>0</wp14:pctWidth>
            </wp14:sizeRelH>
            <wp14:sizeRelV relativeFrom="page">
              <wp14:pctHeight>0</wp14:pctHeight>
            </wp14:sizeRelV>
          </wp:anchor>
        </w:drawing>
      </w:r>
      <w:r w:rsidR="00BE0EEF" w:rsidRPr="00AB1B17">
        <w:rPr>
          <w:rFonts w:asciiTheme="majorHAnsi" w:hAnsiTheme="majorHAnsi"/>
          <w:b/>
          <w:color w:val="6DBEDC"/>
          <w:sz w:val="24"/>
          <w:szCs w:val="24"/>
        </w:rPr>
        <w:t xml:space="preserve">Make </w:t>
      </w:r>
      <w:r w:rsidR="00EF25BF" w:rsidRPr="00AB1B17">
        <w:rPr>
          <w:rFonts w:asciiTheme="majorHAnsi" w:hAnsiTheme="majorHAnsi"/>
          <w:b/>
          <w:color w:val="6DBEDC"/>
          <w:sz w:val="24"/>
          <w:szCs w:val="24"/>
        </w:rPr>
        <w:t>t</w:t>
      </w:r>
      <w:r w:rsidR="00BE0EEF" w:rsidRPr="00AB1B17">
        <w:rPr>
          <w:rFonts w:asciiTheme="majorHAnsi" w:hAnsiTheme="majorHAnsi"/>
          <w:b/>
          <w:color w:val="6DBEDC"/>
          <w:sz w:val="24"/>
          <w:szCs w:val="24"/>
        </w:rPr>
        <w:t>he Case:</w:t>
      </w:r>
      <w:r w:rsidR="006D704C" w:rsidRPr="00AB1B17">
        <w:rPr>
          <w:rFonts w:asciiTheme="majorHAnsi" w:eastAsia="Cambria" w:hAnsiTheme="majorHAnsi" w:cs="Cambria"/>
          <w:b/>
          <w:i/>
          <w:color w:val="6DBEDC"/>
          <w:sz w:val="24"/>
          <w:szCs w:val="24"/>
        </w:rPr>
        <w:t xml:space="preserve"> </w:t>
      </w:r>
      <w:r w:rsidR="006D704C" w:rsidRPr="00AB1B17">
        <w:rPr>
          <w:rFonts w:asciiTheme="majorHAnsi" w:eastAsia="Cambria" w:hAnsiTheme="majorHAnsi" w:cs="Cambria"/>
          <w:i/>
          <w:color w:val="6DBEDC"/>
          <w:sz w:val="24"/>
          <w:szCs w:val="24"/>
        </w:rPr>
        <w:t xml:space="preserve">How did chronic absence become a priority? Who helped make the case? How? </w:t>
      </w:r>
      <w:r w:rsidR="006D704C" w:rsidRPr="00AB1B17">
        <w:rPr>
          <w:rFonts w:asciiTheme="majorHAnsi" w:eastAsia="Cambria" w:hAnsiTheme="majorHAnsi" w:cs="Cambria"/>
          <w:color w:val="6DBEDC"/>
          <w:sz w:val="24"/>
          <w:szCs w:val="24"/>
        </w:rPr>
        <w:t xml:space="preserve"> </w:t>
      </w:r>
    </w:p>
    <w:p w14:paraId="5715C3DD" w14:textId="66060BAB" w:rsidR="00677DB5" w:rsidRPr="00AB1B17" w:rsidRDefault="00AB1B17" w:rsidP="00375BAE">
      <w:pPr>
        <w:pStyle w:val="normal0"/>
        <w:spacing w:line="240" w:lineRule="auto"/>
        <w:rPr>
          <w:rFonts w:asciiTheme="majorHAnsi" w:hAnsiTheme="majorHAnsi"/>
          <w:b/>
          <w:color w:val="C55911"/>
          <w:sz w:val="24"/>
          <w:szCs w:val="24"/>
        </w:rPr>
      </w:pPr>
      <w:bookmarkStart w:id="3" w:name="h.7w9f6x3cgdq" w:colFirst="0" w:colLast="0"/>
      <w:bookmarkEnd w:id="3"/>
      <w:r>
        <w:rPr>
          <w:rFonts w:asciiTheme="majorHAnsi" w:hAnsiTheme="majorHAnsi"/>
          <w:b/>
          <w:color w:val="C55911"/>
          <w:sz w:val="24"/>
          <w:szCs w:val="24"/>
        </w:rPr>
        <w:br/>
      </w:r>
      <w:r w:rsidR="00BE0EEF" w:rsidRPr="00375BAE">
        <w:rPr>
          <w:rFonts w:asciiTheme="majorHAnsi" w:hAnsiTheme="majorHAnsi"/>
          <w:sz w:val="24"/>
          <w:szCs w:val="24"/>
        </w:rPr>
        <w:t>Utah’s journey to reduce chronic absence illustrates how intere</w:t>
      </w:r>
      <w:r w:rsidR="00C302E5" w:rsidRPr="00375BAE">
        <w:rPr>
          <w:rFonts w:asciiTheme="majorHAnsi" w:hAnsiTheme="majorHAnsi"/>
          <w:sz w:val="24"/>
          <w:szCs w:val="24"/>
        </w:rPr>
        <w:t>st that begins with one sector—</w:t>
      </w:r>
      <w:r w:rsidR="00BE0EEF" w:rsidRPr="00375BAE">
        <w:rPr>
          <w:rFonts w:asciiTheme="majorHAnsi" w:hAnsiTheme="majorHAnsi"/>
          <w:sz w:val="24"/>
          <w:szCs w:val="24"/>
        </w:rPr>
        <w:t>in this c</w:t>
      </w:r>
      <w:r w:rsidR="00C302E5" w:rsidRPr="00375BAE">
        <w:rPr>
          <w:rFonts w:asciiTheme="majorHAnsi" w:hAnsiTheme="majorHAnsi"/>
          <w:sz w:val="24"/>
          <w:szCs w:val="24"/>
        </w:rPr>
        <w:t>ase, the afterschool community—</w:t>
      </w:r>
      <w:r w:rsidR="00BE0EEF" w:rsidRPr="00375BAE">
        <w:rPr>
          <w:rFonts w:asciiTheme="majorHAnsi" w:hAnsiTheme="majorHAnsi"/>
          <w:sz w:val="24"/>
          <w:szCs w:val="24"/>
        </w:rPr>
        <w:t>can expand to a range of key stakeholders and ultimately spur statewide awareness and intere</w:t>
      </w:r>
      <w:r w:rsidR="00C302E5" w:rsidRPr="00375BAE">
        <w:rPr>
          <w:rFonts w:asciiTheme="majorHAnsi" w:hAnsiTheme="majorHAnsi"/>
          <w:sz w:val="24"/>
          <w:szCs w:val="24"/>
        </w:rPr>
        <w:t>st in reducing chronic absence.</w:t>
      </w:r>
      <w:r w:rsidR="00BE0EEF" w:rsidRPr="00375BAE">
        <w:rPr>
          <w:rFonts w:asciiTheme="majorHAnsi" w:hAnsiTheme="majorHAnsi"/>
          <w:sz w:val="24"/>
          <w:szCs w:val="24"/>
        </w:rPr>
        <w:t xml:space="preserve"> It demonstrates the value of building understanding about why chronic absence matters</w:t>
      </w:r>
      <w:r w:rsidR="00C6031A" w:rsidRPr="00375BAE">
        <w:rPr>
          <w:rFonts w:asciiTheme="majorHAnsi" w:hAnsiTheme="majorHAnsi"/>
          <w:sz w:val="24"/>
          <w:szCs w:val="24"/>
        </w:rPr>
        <w:t>,</w:t>
      </w:r>
      <w:r w:rsidR="00BE0EEF" w:rsidRPr="00375BAE">
        <w:rPr>
          <w:rFonts w:asciiTheme="majorHAnsi" w:hAnsiTheme="majorHAnsi"/>
          <w:sz w:val="24"/>
          <w:szCs w:val="24"/>
        </w:rPr>
        <w:t xml:space="preserve"> so that using the metric is not seen as a government mandate but as a common-sense tool for </w:t>
      </w:r>
      <w:r w:rsidR="00C6031A" w:rsidRPr="00375BAE">
        <w:rPr>
          <w:rFonts w:asciiTheme="majorHAnsi" w:hAnsiTheme="majorHAnsi"/>
          <w:sz w:val="24"/>
          <w:szCs w:val="24"/>
        </w:rPr>
        <w:t>action for schools, communities</w:t>
      </w:r>
      <w:r w:rsidR="00BE0EEF" w:rsidRPr="00375BAE">
        <w:rPr>
          <w:rFonts w:asciiTheme="majorHAnsi" w:hAnsiTheme="majorHAnsi"/>
          <w:sz w:val="24"/>
          <w:szCs w:val="24"/>
        </w:rPr>
        <w:t xml:space="preserve"> and families. This up</w:t>
      </w:r>
      <w:r w:rsidR="00C6031A" w:rsidRPr="00375BAE">
        <w:rPr>
          <w:rFonts w:asciiTheme="majorHAnsi" w:hAnsiTheme="majorHAnsi"/>
          <w:sz w:val="24"/>
          <w:szCs w:val="24"/>
        </w:rPr>
        <w:t>-</w:t>
      </w:r>
      <w:r w:rsidR="00BE0EEF" w:rsidRPr="00375BAE">
        <w:rPr>
          <w:rFonts w:asciiTheme="majorHAnsi" w:hAnsiTheme="majorHAnsi"/>
          <w:sz w:val="24"/>
          <w:szCs w:val="24"/>
        </w:rPr>
        <w:t>front invest</w:t>
      </w:r>
      <w:r w:rsidR="00C6031A" w:rsidRPr="00375BAE">
        <w:rPr>
          <w:rFonts w:asciiTheme="majorHAnsi" w:hAnsiTheme="majorHAnsi"/>
          <w:sz w:val="24"/>
          <w:szCs w:val="24"/>
        </w:rPr>
        <w:t>ment in educati</w:t>
      </w:r>
      <w:r w:rsidR="006D704C" w:rsidRPr="00375BAE">
        <w:rPr>
          <w:rFonts w:asciiTheme="majorHAnsi" w:hAnsiTheme="majorHAnsi"/>
          <w:sz w:val="24"/>
          <w:szCs w:val="24"/>
        </w:rPr>
        <w:t>ng stakeholders about the value of chronic absence as a metric</w:t>
      </w:r>
      <w:r w:rsidR="00BE0EEF" w:rsidRPr="00375BAE">
        <w:rPr>
          <w:rFonts w:asciiTheme="majorHAnsi" w:hAnsiTheme="majorHAnsi"/>
          <w:sz w:val="24"/>
          <w:szCs w:val="24"/>
        </w:rPr>
        <w:t xml:space="preserve"> </w:t>
      </w:r>
      <w:r w:rsidR="00C6031A" w:rsidRPr="00375BAE">
        <w:rPr>
          <w:rFonts w:asciiTheme="majorHAnsi" w:hAnsiTheme="majorHAnsi"/>
          <w:sz w:val="24"/>
          <w:szCs w:val="24"/>
        </w:rPr>
        <w:t xml:space="preserve">has been </w:t>
      </w:r>
      <w:r w:rsidR="00BE0EEF" w:rsidRPr="00375BAE">
        <w:rPr>
          <w:rFonts w:asciiTheme="majorHAnsi" w:hAnsiTheme="majorHAnsi"/>
          <w:sz w:val="24"/>
          <w:szCs w:val="24"/>
        </w:rPr>
        <w:t xml:space="preserve">essential in a state that prizes local control and the right of families to determine how their children </w:t>
      </w:r>
      <w:r w:rsidR="00C6031A" w:rsidRPr="00375BAE">
        <w:rPr>
          <w:rFonts w:asciiTheme="majorHAnsi" w:hAnsiTheme="majorHAnsi"/>
          <w:sz w:val="24"/>
          <w:szCs w:val="24"/>
        </w:rPr>
        <w:t xml:space="preserve">are </w:t>
      </w:r>
      <w:r w:rsidR="00BE0EEF" w:rsidRPr="00375BAE">
        <w:rPr>
          <w:rFonts w:asciiTheme="majorHAnsi" w:hAnsiTheme="majorHAnsi"/>
          <w:sz w:val="24"/>
          <w:szCs w:val="24"/>
        </w:rPr>
        <w:t xml:space="preserve">educated.  </w:t>
      </w:r>
    </w:p>
    <w:p w14:paraId="7907DA36" w14:textId="77777777" w:rsidR="00677DB5" w:rsidRPr="00375BAE" w:rsidRDefault="00677DB5" w:rsidP="00375BAE">
      <w:pPr>
        <w:pStyle w:val="normal0"/>
        <w:spacing w:line="240" w:lineRule="auto"/>
        <w:rPr>
          <w:rFonts w:asciiTheme="majorHAnsi" w:hAnsiTheme="majorHAnsi"/>
          <w:sz w:val="24"/>
          <w:szCs w:val="24"/>
        </w:rPr>
      </w:pPr>
      <w:bookmarkStart w:id="4" w:name="h.is4dlrksru9b" w:colFirst="0" w:colLast="0"/>
      <w:bookmarkEnd w:id="4"/>
    </w:p>
    <w:p w14:paraId="3D4B3D28" w14:textId="2FBF22E2" w:rsidR="00677DB5" w:rsidRPr="00375BAE" w:rsidRDefault="00BE0EEF" w:rsidP="00375BAE">
      <w:pPr>
        <w:pStyle w:val="normal0"/>
        <w:spacing w:line="240" w:lineRule="auto"/>
        <w:rPr>
          <w:rFonts w:asciiTheme="majorHAnsi" w:hAnsiTheme="majorHAnsi"/>
          <w:sz w:val="24"/>
          <w:szCs w:val="24"/>
        </w:rPr>
      </w:pPr>
      <w:bookmarkStart w:id="5" w:name="h.x6jzdcd5vi5y" w:colFirst="0" w:colLast="0"/>
      <w:bookmarkEnd w:id="5"/>
      <w:r w:rsidRPr="00AB1B17">
        <w:rPr>
          <w:rFonts w:asciiTheme="majorHAnsi" w:hAnsiTheme="majorHAnsi"/>
          <w:b/>
          <w:i/>
          <w:color w:val="4BAA42"/>
          <w:sz w:val="24"/>
          <w:szCs w:val="24"/>
        </w:rPr>
        <w:t>Utah’s afterschool community initiates conversations about chronic absence</w:t>
      </w:r>
      <w:r w:rsidR="00AB1B17">
        <w:rPr>
          <w:rFonts w:asciiTheme="majorHAnsi" w:hAnsiTheme="majorHAnsi"/>
          <w:b/>
          <w:i/>
          <w:color w:val="4BAA42"/>
          <w:sz w:val="24"/>
          <w:szCs w:val="24"/>
        </w:rPr>
        <w:br/>
      </w:r>
      <w:r w:rsidRPr="00375BAE">
        <w:rPr>
          <w:rFonts w:asciiTheme="majorHAnsi" w:hAnsiTheme="majorHAnsi"/>
          <w:sz w:val="24"/>
          <w:szCs w:val="24"/>
        </w:rPr>
        <w:t>In early 2010, the Utah Afterschool Network (</w:t>
      </w:r>
      <w:hyperlink r:id="rId10">
        <w:r w:rsidRPr="00375BAE">
          <w:rPr>
            <w:rFonts w:asciiTheme="majorHAnsi" w:hAnsiTheme="majorHAnsi"/>
            <w:color w:val="1155CC"/>
            <w:sz w:val="24"/>
            <w:szCs w:val="24"/>
            <w:u w:val="single"/>
          </w:rPr>
          <w:t>UAN</w:t>
        </w:r>
      </w:hyperlink>
      <w:r w:rsidRPr="00375BAE">
        <w:rPr>
          <w:rFonts w:asciiTheme="majorHAnsi" w:hAnsiTheme="majorHAnsi"/>
          <w:sz w:val="24"/>
          <w:szCs w:val="24"/>
        </w:rPr>
        <w:t xml:space="preserve">) joined </w:t>
      </w:r>
      <w:r w:rsidR="00B57EDF" w:rsidRPr="00375BAE">
        <w:rPr>
          <w:rFonts w:asciiTheme="majorHAnsi" w:hAnsiTheme="majorHAnsi"/>
          <w:sz w:val="24"/>
          <w:szCs w:val="24"/>
        </w:rPr>
        <w:t xml:space="preserve">counterparts in </w:t>
      </w:r>
      <w:r w:rsidRPr="00375BAE">
        <w:rPr>
          <w:rFonts w:asciiTheme="majorHAnsi" w:hAnsiTheme="majorHAnsi"/>
          <w:sz w:val="24"/>
          <w:szCs w:val="24"/>
        </w:rPr>
        <w:t xml:space="preserve">two other states (Maryland and Pennsylvania) in a two-year, Mott Foundation-funded project aimed at building capacity of afterschool providers to address chronic absence. UAN is a nonprofit organization established in 2005 by a consortium of </w:t>
      </w:r>
      <w:r w:rsidR="00B57EDF" w:rsidRPr="00375BAE">
        <w:rPr>
          <w:rFonts w:asciiTheme="majorHAnsi" w:hAnsiTheme="majorHAnsi"/>
          <w:sz w:val="24"/>
          <w:szCs w:val="24"/>
        </w:rPr>
        <w:t>more than</w:t>
      </w:r>
      <w:r w:rsidRPr="00375BAE">
        <w:rPr>
          <w:rFonts w:asciiTheme="majorHAnsi" w:hAnsiTheme="majorHAnsi"/>
          <w:sz w:val="24"/>
          <w:szCs w:val="24"/>
        </w:rPr>
        <w:t xml:space="preserve"> 100 afterschool practitioners, youth advocates and leaders of state agencies including the </w:t>
      </w:r>
      <w:r w:rsidR="00B57EDF" w:rsidRPr="00375BAE">
        <w:rPr>
          <w:rFonts w:asciiTheme="majorHAnsi" w:hAnsiTheme="majorHAnsi"/>
          <w:sz w:val="24"/>
          <w:szCs w:val="24"/>
        </w:rPr>
        <w:t>s</w:t>
      </w:r>
      <w:r w:rsidRPr="00375BAE">
        <w:rPr>
          <w:rFonts w:asciiTheme="majorHAnsi" w:hAnsiTheme="majorHAnsi"/>
          <w:sz w:val="24"/>
          <w:szCs w:val="24"/>
        </w:rPr>
        <w:t xml:space="preserve">tate </w:t>
      </w:r>
      <w:r w:rsidR="006D704C" w:rsidRPr="00375BAE">
        <w:rPr>
          <w:rFonts w:asciiTheme="majorHAnsi" w:hAnsiTheme="majorHAnsi"/>
          <w:sz w:val="24"/>
          <w:szCs w:val="24"/>
        </w:rPr>
        <w:t>Office</w:t>
      </w:r>
      <w:r w:rsidRPr="00375BAE">
        <w:rPr>
          <w:rFonts w:asciiTheme="majorHAnsi" w:hAnsiTheme="majorHAnsi"/>
          <w:sz w:val="24"/>
          <w:szCs w:val="24"/>
        </w:rPr>
        <w:t xml:space="preserve"> of Education. Attendance Works, the technical assistance provider, helped UAN learn about chronic absence, understand its value for enhancing collaboration with schools, and identify barriers and opportunities to monitoring chronic absence. A survey of practice</w:t>
      </w:r>
      <w:r w:rsidR="00B57EDF" w:rsidRPr="00375BAE">
        <w:rPr>
          <w:rFonts w:asciiTheme="majorHAnsi" w:hAnsiTheme="majorHAnsi"/>
          <w:sz w:val="24"/>
          <w:szCs w:val="24"/>
        </w:rPr>
        <w:t>s</w:t>
      </w:r>
      <w:r w:rsidRPr="00375BAE">
        <w:rPr>
          <w:rFonts w:asciiTheme="majorHAnsi" w:hAnsiTheme="majorHAnsi"/>
          <w:sz w:val="24"/>
          <w:szCs w:val="24"/>
        </w:rPr>
        <w:t xml:space="preserve"> </w:t>
      </w:r>
      <w:r w:rsidR="00B57EDF" w:rsidRPr="00375BAE">
        <w:rPr>
          <w:rFonts w:asciiTheme="majorHAnsi" w:hAnsiTheme="majorHAnsi"/>
          <w:sz w:val="24"/>
          <w:szCs w:val="24"/>
        </w:rPr>
        <w:t xml:space="preserve">at </w:t>
      </w:r>
      <w:r w:rsidRPr="00375BAE">
        <w:rPr>
          <w:rFonts w:asciiTheme="majorHAnsi" w:hAnsiTheme="majorHAnsi"/>
          <w:sz w:val="24"/>
          <w:szCs w:val="24"/>
        </w:rPr>
        <w:t xml:space="preserve">124 afterschool programs revealed that while </w:t>
      </w:r>
      <w:r w:rsidR="00B57EDF" w:rsidRPr="00375BAE">
        <w:rPr>
          <w:rFonts w:asciiTheme="majorHAnsi" w:hAnsiTheme="majorHAnsi"/>
          <w:sz w:val="24"/>
          <w:szCs w:val="24"/>
        </w:rPr>
        <w:t>they</w:t>
      </w:r>
      <w:r w:rsidRPr="00375BAE">
        <w:rPr>
          <w:rFonts w:asciiTheme="majorHAnsi" w:hAnsiTheme="majorHAnsi"/>
          <w:sz w:val="24"/>
          <w:szCs w:val="24"/>
        </w:rPr>
        <w:t xml:space="preserve"> had attendance </w:t>
      </w:r>
      <w:r w:rsidR="00B57EDF" w:rsidRPr="00375BAE">
        <w:rPr>
          <w:rFonts w:asciiTheme="majorHAnsi" w:hAnsiTheme="majorHAnsi"/>
          <w:sz w:val="24"/>
          <w:szCs w:val="24"/>
        </w:rPr>
        <w:t xml:space="preserve">data </w:t>
      </w:r>
      <w:r w:rsidRPr="00375BAE">
        <w:rPr>
          <w:rFonts w:asciiTheme="majorHAnsi" w:hAnsiTheme="majorHAnsi"/>
          <w:sz w:val="24"/>
          <w:szCs w:val="24"/>
        </w:rPr>
        <w:t>fo</w:t>
      </w:r>
      <w:r w:rsidR="00B57EDF" w:rsidRPr="00375BAE">
        <w:rPr>
          <w:rFonts w:asciiTheme="majorHAnsi" w:hAnsiTheme="majorHAnsi"/>
          <w:sz w:val="24"/>
          <w:szCs w:val="24"/>
        </w:rPr>
        <w:t>r</w:t>
      </w:r>
      <w:r w:rsidRPr="00375BAE">
        <w:rPr>
          <w:rFonts w:asciiTheme="majorHAnsi" w:hAnsiTheme="majorHAnsi"/>
          <w:sz w:val="24"/>
          <w:szCs w:val="24"/>
        </w:rPr>
        <w:t xml:space="preserve"> their own programs, very few had access to information about school</w:t>
      </w:r>
      <w:r w:rsidR="00B57EDF" w:rsidRPr="00375BAE">
        <w:rPr>
          <w:rFonts w:asciiTheme="majorHAnsi" w:hAnsiTheme="majorHAnsi"/>
          <w:sz w:val="24"/>
          <w:szCs w:val="24"/>
        </w:rPr>
        <w:t>-</w:t>
      </w:r>
      <w:r w:rsidRPr="00375BAE">
        <w:rPr>
          <w:rFonts w:asciiTheme="majorHAnsi" w:hAnsiTheme="majorHAnsi"/>
          <w:sz w:val="24"/>
          <w:szCs w:val="24"/>
        </w:rPr>
        <w:t xml:space="preserve"> day attendance for the students they served.  </w:t>
      </w:r>
    </w:p>
    <w:p w14:paraId="0A7604F8" w14:textId="77777777" w:rsidR="00677DB5" w:rsidRPr="00375BAE" w:rsidRDefault="00677DB5" w:rsidP="00375BAE">
      <w:pPr>
        <w:pStyle w:val="normal0"/>
        <w:spacing w:line="240" w:lineRule="auto"/>
        <w:rPr>
          <w:rFonts w:asciiTheme="majorHAnsi" w:hAnsiTheme="majorHAnsi"/>
          <w:sz w:val="24"/>
          <w:szCs w:val="24"/>
        </w:rPr>
      </w:pPr>
      <w:bookmarkStart w:id="6" w:name="h.a3a93crqrngh" w:colFirst="0" w:colLast="0"/>
      <w:bookmarkEnd w:id="6"/>
    </w:p>
    <w:p w14:paraId="6CA964F9" w14:textId="63FE006E" w:rsidR="00677DB5" w:rsidRPr="00375BAE" w:rsidRDefault="00BE0EEF" w:rsidP="00375BAE">
      <w:pPr>
        <w:pStyle w:val="normal0"/>
        <w:spacing w:line="240" w:lineRule="auto"/>
        <w:rPr>
          <w:rFonts w:asciiTheme="majorHAnsi" w:hAnsiTheme="majorHAnsi"/>
          <w:sz w:val="24"/>
          <w:szCs w:val="24"/>
        </w:rPr>
      </w:pPr>
      <w:bookmarkStart w:id="7" w:name="h.ada944a4gyym" w:colFirst="0" w:colLast="0"/>
      <w:bookmarkEnd w:id="7"/>
      <w:r w:rsidRPr="00AB1B17">
        <w:rPr>
          <w:rFonts w:asciiTheme="majorHAnsi" w:hAnsiTheme="majorHAnsi"/>
          <w:b/>
          <w:i/>
          <w:color w:val="4BAA42"/>
          <w:sz w:val="24"/>
          <w:szCs w:val="24"/>
        </w:rPr>
        <w:t>University of Utah documents the scale and impact of chronic absence</w:t>
      </w:r>
      <w:r w:rsidR="00AB1B17">
        <w:rPr>
          <w:rFonts w:asciiTheme="majorHAnsi" w:hAnsiTheme="majorHAnsi"/>
          <w:b/>
          <w:i/>
          <w:color w:val="4BAA42"/>
          <w:sz w:val="24"/>
          <w:szCs w:val="24"/>
        </w:rPr>
        <w:br/>
      </w:r>
      <w:proofErr w:type="gramStart"/>
      <w:r w:rsidR="00B57EDF" w:rsidRPr="00375BAE">
        <w:rPr>
          <w:rFonts w:asciiTheme="majorHAnsi" w:hAnsiTheme="majorHAnsi"/>
          <w:sz w:val="24"/>
          <w:szCs w:val="24"/>
        </w:rPr>
        <w:t xml:space="preserve">UAN’s </w:t>
      </w:r>
      <w:r w:rsidRPr="00375BAE">
        <w:rPr>
          <w:rFonts w:asciiTheme="majorHAnsi" w:hAnsiTheme="majorHAnsi"/>
          <w:sz w:val="24"/>
          <w:szCs w:val="24"/>
        </w:rPr>
        <w:t xml:space="preserve"> annual</w:t>
      </w:r>
      <w:proofErr w:type="gramEnd"/>
      <w:r w:rsidRPr="00375BAE">
        <w:rPr>
          <w:rFonts w:asciiTheme="majorHAnsi" w:hAnsiTheme="majorHAnsi"/>
          <w:sz w:val="24"/>
          <w:szCs w:val="24"/>
        </w:rPr>
        <w:t xml:space="preserve"> conference </w:t>
      </w:r>
      <w:r w:rsidR="00B57EDF" w:rsidRPr="00375BAE">
        <w:rPr>
          <w:rFonts w:asciiTheme="majorHAnsi" w:hAnsiTheme="majorHAnsi"/>
          <w:sz w:val="24"/>
          <w:szCs w:val="24"/>
        </w:rPr>
        <w:t xml:space="preserve">in 2010 </w:t>
      </w:r>
      <w:r w:rsidRPr="00375BAE">
        <w:rPr>
          <w:rFonts w:asciiTheme="majorHAnsi" w:hAnsiTheme="majorHAnsi"/>
          <w:sz w:val="24"/>
          <w:szCs w:val="24"/>
        </w:rPr>
        <w:t>highlighted the issue of chronic absence and inspired the Utah Education Policy Center</w:t>
      </w:r>
      <w:r w:rsidR="00A370E7" w:rsidRPr="00375BAE">
        <w:rPr>
          <w:rFonts w:asciiTheme="majorHAnsi" w:hAnsiTheme="majorHAnsi"/>
          <w:sz w:val="24"/>
          <w:szCs w:val="24"/>
        </w:rPr>
        <w:t xml:space="preserve"> (UEPC),</w:t>
      </w:r>
      <w:r w:rsidRPr="00375BAE">
        <w:rPr>
          <w:rFonts w:asciiTheme="majorHAnsi" w:hAnsiTheme="majorHAnsi"/>
          <w:sz w:val="24"/>
          <w:szCs w:val="24"/>
        </w:rPr>
        <w:t xml:space="preserve"> based at the University of Utah, to find out the scale, scope and impact of chronic absence. Leveraging a federal grant that supported the development of Utah’s longitudinal student data system, UEPC produced </w:t>
      </w:r>
      <w:hyperlink r:id="rId11">
        <w:r w:rsidRPr="00375BAE">
          <w:rPr>
            <w:rFonts w:asciiTheme="majorHAnsi" w:hAnsiTheme="majorHAnsi"/>
            <w:color w:val="1155CC"/>
            <w:sz w:val="24"/>
            <w:szCs w:val="24"/>
            <w:u w:val="single"/>
          </w:rPr>
          <w:t>Chronic Absence in Utah Public Schools</w:t>
        </w:r>
      </w:hyperlink>
      <w:r w:rsidRPr="00375BAE">
        <w:rPr>
          <w:rFonts w:asciiTheme="majorHAnsi" w:hAnsiTheme="majorHAnsi"/>
          <w:sz w:val="24"/>
          <w:szCs w:val="24"/>
        </w:rPr>
        <w:t xml:space="preserve"> in July 2012. A compelling picture of why chronic absence matters, the study revealed that one out of seven students </w:t>
      </w:r>
      <w:r w:rsidR="00C302E5" w:rsidRPr="00375BAE">
        <w:rPr>
          <w:rFonts w:asciiTheme="majorHAnsi" w:hAnsiTheme="majorHAnsi"/>
          <w:sz w:val="24"/>
          <w:szCs w:val="24"/>
        </w:rPr>
        <w:t xml:space="preserve">in Utah is chronically absent. </w:t>
      </w:r>
      <w:r w:rsidRPr="00375BAE">
        <w:rPr>
          <w:rFonts w:asciiTheme="majorHAnsi" w:hAnsiTheme="majorHAnsi"/>
          <w:sz w:val="24"/>
          <w:szCs w:val="24"/>
        </w:rPr>
        <w:t xml:space="preserve">On average, a student was nearly 13 times more likely to be chronically absent if </w:t>
      </w:r>
      <w:proofErr w:type="gramStart"/>
      <w:r w:rsidRPr="00375BAE">
        <w:rPr>
          <w:rFonts w:asciiTheme="majorHAnsi" w:hAnsiTheme="majorHAnsi"/>
          <w:sz w:val="24"/>
          <w:szCs w:val="24"/>
        </w:rPr>
        <w:t>he</w:t>
      </w:r>
      <w:proofErr w:type="gramEnd"/>
      <w:r w:rsidRPr="00375BAE">
        <w:rPr>
          <w:rFonts w:asciiTheme="majorHAnsi" w:hAnsiTheme="majorHAnsi"/>
          <w:sz w:val="24"/>
          <w:szCs w:val="24"/>
        </w:rPr>
        <w:t xml:space="preserve"> or she had missed that much school in the prior year. Each year of chronic absence between </w:t>
      </w:r>
      <w:r w:rsidR="00B57EDF" w:rsidRPr="00375BAE">
        <w:rPr>
          <w:rFonts w:asciiTheme="majorHAnsi" w:hAnsiTheme="majorHAnsi"/>
          <w:sz w:val="24"/>
          <w:szCs w:val="24"/>
        </w:rPr>
        <w:t>eighth</w:t>
      </w:r>
      <w:r w:rsidRPr="00375BAE">
        <w:rPr>
          <w:rFonts w:asciiTheme="majorHAnsi" w:hAnsiTheme="majorHAnsi"/>
          <w:sz w:val="24"/>
          <w:szCs w:val="24"/>
        </w:rPr>
        <w:t xml:space="preserve"> and 12th grade doubled the likelihood that a student would drop out.</w:t>
      </w:r>
      <w:r w:rsidR="00AB41BB" w:rsidRPr="00AB41BB">
        <w:rPr>
          <w:rFonts w:asciiTheme="majorHAnsi" w:hAnsiTheme="majorHAnsi"/>
          <w:noProof/>
          <w:color w:val="6DBEDC"/>
        </w:rPr>
        <w:t xml:space="preserve"> </w:t>
      </w:r>
      <w:r w:rsidRPr="00375BAE">
        <w:rPr>
          <w:rFonts w:asciiTheme="majorHAnsi" w:hAnsiTheme="majorHAnsi"/>
          <w:sz w:val="24"/>
          <w:szCs w:val="24"/>
        </w:rPr>
        <w:t xml:space="preserve"> Subsequent research found that chronically absent high school students are less likely to enroll and </w:t>
      </w:r>
      <w:r w:rsidR="00B57EDF" w:rsidRPr="00375BAE">
        <w:rPr>
          <w:rFonts w:asciiTheme="majorHAnsi" w:hAnsiTheme="majorHAnsi"/>
          <w:sz w:val="24"/>
          <w:szCs w:val="24"/>
        </w:rPr>
        <w:t>stay</w:t>
      </w:r>
      <w:r w:rsidRPr="00375BAE">
        <w:rPr>
          <w:rFonts w:asciiTheme="majorHAnsi" w:hAnsiTheme="majorHAnsi"/>
          <w:sz w:val="24"/>
          <w:szCs w:val="24"/>
        </w:rPr>
        <w:t xml:space="preserve"> in college.</w:t>
      </w:r>
    </w:p>
    <w:p w14:paraId="39939E37" w14:textId="77777777" w:rsidR="00677DB5" w:rsidRPr="00375BAE" w:rsidRDefault="00677DB5" w:rsidP="00375BAE">
      <w:pPr>
        <w:pStyle w:val="normal0"/>
        <w:spacing w:line="240" w:lineRule="auto"/>
        <w:rPr>
          <w:rFonts w:asciiTheme="majorHAnsi" w:hAnsiTheme="majorHAnsi"/>
          <w:sz w:val="24"/>
          <w:szCs w:val="24"/>
        </w:rPr>
      </w:pPr>
      <w:bookmarkStart w:id="8" w:name="h.6henkf3w36dj" w:colFirst="0" w:colLast="0"/>
      <w:bookmarkEnd w:id="8"/>
    </w:p>
    <w:p w14:paraId="6F298443" w14:textId="31D1F449" w:rsidR="00677DB5" w:rsidRPr="00375BAE" w:rsidRDefault="00BE0EEF" w:rsidP="00375BAE">
      <w:pPr>
        <w:pStyle w:val="normal0"/>
        <w:spacing w:line="240" w:lineRule="auto"/>
        <w:rPr>
          <w:rFonts w:asciiTheme="majorHAnsi" w:hAnsiTheme="majorHAnsi"/>
          <w:sz w:val="24"/>
          <w:szCs w:val="24"/>
        </w:rPr>
      </w:pPr>
      <w:bookmarkStart w:id="9" w:name="h.f9uxxze5xlvk" w:colFirst="0" w:colLast="0"/>
      <w:bookmarkEnd w:id="9"/>
      <w:r w:rsidRPr="00AB1B17">
        <w:rPr>
          <w:rFonts w:asciiTheme="majorHAnsi" w:hAnsiTheme="majorHAnsi"/>
          <w:b/>
          <w:i/>
          <w:color w:val="4BAA42"/>
          <w:sz w:val="24"/>
          <w:szCs w:val="24"/>
        </w:rPr>
        <w:t>Pioneering work emerges among local school districts and communities</w:t>
      </w:r>
      <w:r w:rsidR="00AB1B17">
        <w:rPr>
          <w:rFonts w:asciiTheme="majorHAnsi" w:hAnsiTheme="majorHAnsi"/>
          <w:b/>
          <w:i/>
          <w:color w:val="4BAA42"/>
          <w:sz w:val="24"/>
          <w:szCs w:val="24"/>
        </w:rPr>
        <w:br/>
      </w:r>
      <w:r w:rsidRPr="00375BAE">
        <w:rPr>
          <w:rFonts w:asciiTheme="majorHAnsi" w:hAnsiTheme="majorHAnsi"/>
          <w:sz w:val="24"/>
          <w:szCs w:val="24"/>
        </w:rPr>
        <w:t>Even before the statewide research was published, several local districts (Ogden, Salt Lake City</w:t>
      </w:r>
      <w:r w:rsidR="00B57EDF" w:rsidRPr="00375BAE">
        <w:rPr>
          <w:rFonts w:asciiTheme="majorHAnsi" w:hAnsiTheme="majorHAnsi"/>
          <w:sz w:val="24"/>
          <w:szCs w:val="24"/>
        </w:rPr>
        <w:t xml:space="preserve"> </w:t>
      </w:r>
      <w:r w:rsidRPr="00375BAE">
        <w:rPr>
          <w:rFonts w:asciiTheme="majorHAnsi" w:hAnsiTheme="majorHAnsi"/>
          <w:sz w:val="24"/>
          <w:szCs w:val="24"/>
        </w:rPr>
        <w:t xml:space="preserve">and Granite) began using their own data to examine </w:t>
      </w:r>
      <w:r w:rsidR="00B57EDF" w:rsidRPr="00375BAE">
        <w:rPr>
          <w:rFonts w:asciiTheme="majorHAnsi" w:hAnsiTheme="majorHAnsi"/>
          <w:sz w:val="24"/>
          <w:szCs w:val="24"/>
        </w:rPr>
        <w:t xml:space="preserve">if </w:t>
      </w:r>
      <w:r w:rsidRPr="00375BAE">
        <w:rPr>
          <w:rFonts w:asciiTheme="majorHAnsi" w:hAnsiTheme="majorHAnsi"/>
          <w:sz w:val="24"/>
          <w:szCs w:val="24"/>
        </w:rPr>
        <w:t xml:space="preserve">chronic absence was a problem and </w:t>
      </w:r>
      <w:r w:rsidR="00B57EDF" w:rsidRPr="00375BAE">
        <w:rPr>
          <w:rFonts w:asciiTheme="majorHAnsi" w:hAnsiTheme="majorHAnsi"/>
          <w:sz w:val="24"/>
          <w:szCs w:val="24"/>
        </w:rPr>
        <w:t xml:space="preserve">to </w:t>
      </w:r>
      <w:r w:rsidRPr="00375BAE">
        <w:rPr>
          <w:rFonts w:asciiTheme="majorHAnsi" w:hAnsiTheme="majorHAnsi"/>
          <w:sz w:val="24"/>
          <w:szCs w:val="24"/>
        </w:rPr>
        <w:t xml:space="preserve">work with partners to find solutions. In Salt Lake City Schools, Superintendent </w:t>
      </w:r>
      <w:proofErr w:type="spellStart"/>
      <w:r w:rsidRPr="00375BAE">
        <w:rPr>
          <w:rFonts w:asciiTheme="majorHAnsi" w:hAnsiTheme="majorHAnsi"/>
          <w:sz w:val="24"/>
          <w:szCs w:val="24"/>
        </w:rPr>
        <w:t>McKell</w:t>
      </w:r>
      <w:proofErr w:type="spellEnd"/>
      <w:r w:rsidRPr="00375BAE">
        <w:rPr>
          <w:rFonts w:asciiTheme="majorHAnsi" w:hAnsiTheme="majorHAnsi"/>
          <w:sz w:val="24"/>
          <w:szCs w:val="24"/>
        </w:rPr>
        <w:t xml:space="preserve"> Withers and his team quickly discovered that seemingly </w:t>
      </w:r>
      <w:r w:rsidR="00B57EDF" w:rsidRPr="00375BAE">
        <w:rPr>
          <w:rFonts w:asciiTheme="majorHAnsi" w:hAnsiTheme="majorHAnsi"/>
          <w:sz w:val="24"/>
          <w:szCs w:val="24"/>
        </w:rPr>
        <w:t>good</w:t>
      </w:r>
      <w:r w:rsidRPr="00375BAE">
        <w:rPr>
          <w:rFonts w:asciiTheme="majorHAnsi" w:hAnsiTheme="majorHAnsi"/>
          <w:sz w:val="24"/>
          <w:szCs w:val="24"/>
        </w:rPr>
        <w:t xml:space="preserve"> average daily attendance (93-95%) was masking high levels of chronic absence, especially </w:t>
      </w:r>
      <w:r w:rsidR="00B57EDF" w:rsidRPr="00375BAE">
        <w:rPr>
          <w:rFonts w:asciiTheme="majorHAnsi" w:hAnsiTheme="majorHAnsi"/>
          <w:sz w:val="24"/>
          <w:szCs w:val="24"/>
        </w:rPr>
        <w:t>in</w:t>
      </w:r>
      <w:r w:rsidRPr="00375BAE">
        <w:rPr>
          <w:rFonts w:asciiTheme="majorHAnsi" w:hAnsiTheme="majorHAnsi"/>
          <w:sz w:val="24"/>
          <w:szCs w:val="24"/>
        </w:rPr>
        <w:t xml:space="preserve"> some schools.</w:t>
      </w:r>
      <w:r w:rsidR="00C302E5" w:rsidRPr="00375BAE">
        <w:rPr>
          <w:rFonts w:asciiTheme="majorHAnsi" w:hAnsiTheme="majorHAnsi"/>
          <w:sz w:val="24"/>
          <w:szCs w:val="24"/>
        </w:rPr>
        <w:t xml:space="preserve"> </w:t>
      </w:r>
      <w:r w:rsidR="00B57EDF" w:rsidRPr="00375BAE">
        <w:rPr>
          <w:rFonts w:asciiTheme="majorHAnsi" w:hAnsiTheme="majorHAnsi"/>
          <w:sz w:val="24"/>
          <w:szCs w:val="24"/>
        </w:rPr>
        <w:t>School administrators</w:t>
      </w:r>
      <w:r w:rsidRPr="00375BAE">
        <w:rPr>
          <w:rFonts w:asciiTheme="majorHAnsi" w:hAnsiTheme="majorHAnsi"/>
          <w:sz w:val="24"/>
          <w:szCs w:val="24"/>
        </w:rPr>
        <w:t xml:space="preserve"> made attendance a priority and built in real-time data tools </w:t>
      </w:r>
      <w:r w:rsidRPr="00375BAE">
        <w:rPr>
          <w:rFonts w:asciiTheme="majorHAnsi" w:hAnsiTheme="majorHAnsi"/>
          <w:sz w:val="24"/>
          <w:szCs w:val="24"/>
        </w:rPr>
        <w:lastRenderedPageBreak/>
        <w:t>to identify students before they became chronically absent. In Ogden, then-Superintendent (and n</w:t>
      </w:r>
      <w:r w:rsidR="00C302E5" w:rsidRPr="00375BAE">
        <w:rPr>
          <w:rFonts w:asciiTheme="majorHAnsi" w:hAnsiTheme="majorHAnsi"/>
          <w:sz w:val="24"/>
          <w:szCs w:val="24"/>
        </w:rPr>
        <w:t xml:space="preserve">ow chief state school officer) </w:t>
      </w:r>
      <w:r w:rsidRPr="00375BAE">
        <w:rPr>
          <w:rFonts w:asciiTheme="majorHAnsi" w:hAnsiTheme="majorHAnsi"/>
          <w:sz w:val="24"/>
          <w:szCs w:val="24"/>
        </w:rPr>
        <w:t>Brad Smith and his team partnered with the United Way of Northern Utah to analyze data and share the implications with an array of community stakeholders</w:t>
      </w:r>
      <w:r w:rsidR="00B57EDF" w:rsidRPr="00375BAE">
        <w:rPr>
          <w:rFonts w:asciiTheme="majorHAnsi" w:hAnsiTheme="majorHAnsi"/>
          <w:sz w:val="24"/>
          <w:szCs w:val="24"/>
        </w:rPr>
        <w:t>,</w:t>
      </w:r>
      <w:r w:rsidRPr="00375BAE">
        <w:rPr>
          <w:rFonts w:asciiTheme="majorHAnsi" w:hAnsiTheme="majorHAnsi"/>
          <w:sz w:val="24"/>
          <w:szCs w:val="24"/>
        </w:rPr>
        <w:t xml:space="preserve"> ranging from local service providers to religious leaders. As part of advancing a collective approach to community </w:t>
      </w:r>
      <w:proofErr w:type="gramStart"/>
      <w:r w:rsidRPr="00375BAE">
        <w:rPr>
          <w:rFonts w:asciiTheme="majorHAnsi" w:hAnsiTheme="majorHAnsi"/>
          <w:sz w:val="24"/>
          <w:szCs w:val="24"/>
        </w:rPr>
        <w:t>problem-solving</w:t>
      </w:r>
      <w:proofErr w:type="gramEnd"/>
      <w:r w:rsidRPr="00375BAE">
        <w:rPr>
          <w:rFonts w:asciiTheme="majorHAnsi" w:hAnsiTheme="majorHAnsi"/>
          <w:sz w:val="24"/>
          <w:szCs w:val="24"/>
        </w:rPr>
        <w:t>, the United Way of Salt Lake helped Granite analyze its data and offer professional development to school staff.</w:t>
      </w:r>
    </w:p>
    <w:p w14:paraId="26C3E7D7" w14:textId="56702016" w:rsidR="00677DB5" w:rsidRPr="00375BAE" w:rsidRDefault="00677DB5" w:rsidP="00375BAE">
      <w:pPr>
        <w:pStyle w:val="normal0"/>
        <w:spacing w:line="240" w:lineRule="auto"/>
        <w:rPr>
          <w:rFonts w:asciiTheme="majorHAnsi" w:hAnsiTheme="majorHAnsi"/>
          <w:sz w:val="24"/>
          <w:szCs w:val="24"/>
        </w:rPr>
      </w:pPr>
      <w:bookmarkStart w:id="10" w:name="h.nwwbkdv9v523" w:colFirst="0" w:colLast="0"/>
      <w:bookmarkEnd w:id="10"/>
    </w:p>
    <w:p w14:paraId="44A1F35B" w14:textId="6DB5F44C" w:rsidR="00677DB5" w:rsidRPr="00375BAE" w:rsidRDefault="00BE0EEF" w:rsidP="00375BAE">
      <w:pPr>
        <w:pStyle w:val="normal0"/>
        <w:spacing w:line="240" w:lineRule="auto"/>
        <w:rPr>
          <w:rFonts w:asciiTheme="majorHAnsi" w:hAnsiTheme="majorHAnsi"/>
          <w:sz w:val="24"/>
          <w:szCs w:val="24"/>
        </w:rPr>
      </w:pPr>
      <w:bookmarkStart w:id="11" w:name="h.sg1ha5pa2qea" w:colFirst="0" w:colLast="0"/>
      <w:bookmarkEnd w:id="11"/>
      <w:r w:rsidRPr="00AB1B17">
        <w:rPr>
          <w:rFonts w:asciiTheme="majorHAnsi" w:hAnsiTheme="majorHAnsi"/>
          <w:b/>
          <w:i/>
          <w:color w:val="4BAA42"/>
          <w:sz w:val="24"/>
          <w:szCs w:val="24"/>
        </w:rPr>
        <w:t>Voices for Utah Children explores chronic absence as an indicator of well being</w:t>
      </w:r>
      <w:r w:rsidRPr="00AB1B17">
        <w:rPr>
          <w:rFonts w:asciiTheme="majorHAnsi" w:hAnsiTheme="majorHAnsi"/>
          <w:color w:val="4BAA42"/>
          <w:sz w:val="24"/>
          <w:szCs w:val="24"/>
        </w:rPr>
        <w:t xml:space="preserve"> </w:t>
      </w:r>
      <w:r w:rsidR="00AB1B17">
        <w:rPr>
          <w:rFonts w:asciiTheme="majorHAnsi" w:hAnsiTheme="majorHAnsi"/>
          <w:color w:val="4BAA42"/>
          <w:sz w:val="24"/>
          <w:szCs w:val="24"/>
        </w:rPr>
        <w:br/>
      </w:r>
      <w:r w:rsidRPr="00375BAE">
        <w:rPr>
          <w:rFonts w:asciiTheme="majorHAnsi" w:hAnsiTheme="majorHAnsi"/>
          <w:sz w:val="24"/>
          <w:szCs w:val="24"/>
        </w:rPr>
        <w:t>Early in this journey, Voices for Utah Children, a nonprofit child advocacy organization and the state</w:t>
      </w:r>
      <w:r w:rsidR="007F5151" w:rsidRPr="00375BAE">
        <w:rPr>
          <w:rFonts w:asciiTheme="majorHAnsi" w:hAnsiTheme="majorHAnsi"/>
          <w:sz w:val="24"/>
          <w:szCs w:val="24"/>
        </w:rPr>
        <w:t>’s</w:t>
      </w:r>
      <w:r w:rsidRPr="00375BAE">
        <w:rPr>
          <w:rFonts w:asciiTheme="majorHAnsi" w:hAnsiTheme="majorHAnsi"/>
          <w:sz w:val="24"/>
          <w:szCs w:val="24"/>
        </w:rPr>
        <w:t xml:space="preserve"> Anni</w:t>
      </w:r>
      <w:r w:rsidR="00C302E5" w:rsidRPr="00375BAE">
        <w:rPr>
          <w:rFonts w:asciiTheme="majorHAnsi" w:hAnsiTheme="majorHAnsi"/>
          <w:sz w:val="24"/>
          <w:szCs w:val="24"/>
        </w:rPr>
        <w:t>e E. Casey Foundation Kids Count</w:t>
      </w:r>
      <w:r w:rsidRPr="00375BAE">
        <w:rPr>
          <w:rFonts w:asciiTheme="majorHAnsi" w:hAnsiTheme="majorHAnsi"/>
          <w:sz w:val="24"/>
          <w:szCs w:val="24"/>
        </w:rPr>
        <w:t xml:space="preserve"> grantee, began exploring the use of chronic absence in elementary school as a statewide indicator of child and family well-being. In 2012, Voices used its annual luncheon to introduce the idea to key constituents and selected policymakers. In 2014, Voices issued </w:t>
      </w:r>
      <w:hyperlink r:id="rId12">
        <w:r w:rsidRPr="00375BAE">
          <w:rPr>
            <w:rFonts w:asciiTheme="majorHAnsi" w:hAnsiTheme="majorHAnsi"/>
            <w:color w:val="1155CC"/>
            <w:sz w:val="24"/>
            <w:szCs w:val="24"/>
            <w:u w:val="single"/>
          </w:rPr>
          <w:t>Attendance and the Early Grades: A Two Generation Issue</w:t>
        </w:r>
      </w:hyperlink>
      <w:r w:rsidRPr="00375BAE">
        <w:rPr>
          <w:rFonts w:asciiTheme="majorHAnsi" w:hAnsiTheme="majorHAnsi"/>
          <w:sz w:val="24"/>
          <w:szCs w:val="24"/>
        </w:rPr>
        <w:t>, which makes the case that “improving student attendance is an essential, cost-effective but overlooked two</w:t>
      </w:r>
      <w:r w:rsidR="007F5151" w:rsidRPr="00375BAE">
        <w:rPr>
          <w:rFonts w:asciiTheme="majorHAnsi" w:hAnsiTheme="majorHAnsi"/>
          <w:sz w:val="24"/>
          <w:szCs w:val="24"/>
        </w:rPr>
        <w:t>-</w:t>
      </w:r>
      <w:r w:rsidRPr="00375BAE">
        <w:rPr>
          <w:rFonts w:asciiTheme="majorHAnsi" w:hAnsiTheme="majorHAnsi"/>
          <w:sz w:val="24"/>
          <w:szCs w:val="24"/>
        </w:rPr>
        <w:t>generation strategy for ensuring students are on track to learn and succeed and to decrease the chance o</w:t>
      </w:r>
      <w:r w:rsidR="00C302E5" w:rsidRPr="00375BAE">
        <w:rPr>
          <w:rFonts w:asciiTheme="majorHAnsi" w:hAnsiTheme="majorHAnsi"/>
          <w:sz w:val="24"/>
          <w:szCs w:val="24"/>
        </w:rPr>
        <w:t>f living in poverty as adults.”</w:t>
      </w:r>
      <w:r w:rsidRPr="00375BAE">
        <w:rPr>
          <w:rFonts w:asciiTheme="majorHAnsi" w:hAnsiTheme="majorHAnsi"/>
          <w:sz w:val="24"/>
          <w:szCs w:val="24"/>
        </w:rPr>
        <w:t xml:space="preserve"> Chronic absence statewide and by district is now a recurrin</w:t>
      </w:r>
      <w:r w:rsidR="00C302E5" w:rsidRPr="00375BAE">
        <w:rPr>
          <w:rFonts w:asciiTheme="majorHAnsi" w:hAnsiTheme="majorHAnsi"/>
          <w:sz w:val="24"/>
          <w:szCs w:val="24"/>
        </w:rPr>
        <w:t>g metric in the annual Utah Kids</w:t>
      </w:r>
      <w:r w:rsidRPr="00375BAE">
        <w:rPr>
          <w:rFonts w:asciiTheme="majorHAnsi" w:hAnsiTheme="majorHAnsi"/>
          <w:sz w:val="24"/>
          <w:szCs w:val="24"/>
        </w:rPr>
        <w:t xml:space="preserve"> Count Data</w:t>
      </w:r>
      <w:r w:rsidR="007F5151" w:rsidRPr="00375BAE">
        <w:rPr>
          <w:rFonts w:asciiTheme="majorHAnsi" w:hAnsiTheme="majorHAnsi"/>
          <w:sz w:val="24"/>
          <w:szCs w:val="24"/>
        </w:rPr>
        <w:t xml:space="preserve"> B</w:t>
      </w:r>
      <w:r w:rsidRPr="00375BAE">
        <w:rPr>
          <w:rFonts w:asciiTheme="majorHAnsi" w:hAnsiTheme="majorHAnsi"/>
          <w:sz w:val="24"/>
          <w:szCs w:val="24"/>
        </w:rPr>
        <w:t>ook.</w:t>
      </w:r>
    </w:p>
    <w:p w14:paraId="1401B225" w14:textId="77777777" w:rsidR="00677DB5" w:rsidRPr="00375BAE" w:rsidRDefault="00BE0EEF" w:rsidP="00375BAE">
      <w:pPr>
        <w:pStyle w:val="normal0"/>
        <w:spacing w:line="240" w:lineRule="auto"/>
        <w:rPr>
          <w:rFonts w:asciiTheme="majorHAnsi" w:hAnsiTheme="majorHAnsi"/>
          <w:sz w:val="24"/>
          <w:szCs w:val="24"/>
        </w:rPr>
      </w:pPr>
      <w:bookmarkStart w:id="12" w:name="h.lvysujh9w97y" w:colFirst="0" w:colLast="0"/>
      <w:bookmarkEnd w:id="12"/>
      <w:r w:rsidRPr="00375BAE">
        <w:rPr>
          <w:rFonts w:asciiTheme="majorHAnsi" w:hAnsiTheme="majorHAnsi"/>
          <w:sz w:val="24"/>
          <w:szCs w:val="24"/>
        </w:rPr>
        <w:t xml:space="preserve"> </w:t>
      </w:r>
    </w:p>
    <w:p w14:paraId="201BDEE1" w14:textId="7869F633" w:rsidR="00677DB5" w:rsidRPr="00375BAE" w:rsidRDefault="00BE0EEF" w:rsidP="00375BAE">
      <w:pPr>
        <w:pStyle w:val="normal0"/>
        <w:spacing w:line="240" w:lineRule="auto"/>
        <w:rPr>
          <w:rFonts w:asciiTheme="majorHAnsi" w:hAnsiTheme="majorHAnsi"/>
          <w:sz w:val="24"/>
          <w:szCs w:val="24"/>
        </w:rPr>
      </w:pPr>
      <w:bookmarkStart w:id="13" w:name="h.1832u7h70e64" w:colFirst="0" w:colLast="0"/>
      <w:bookmarkEnd w:id="13"/>
      <w:r w:rsidRPr="00AB1B17">
        <w:rPr>
          <w:rFonts w:asciiTheme="majorHAnsi" w:hAnsiTheme="majorHAnsi"/>
          <w:b/>
          <w:i/>
          <w:color w:val="4BAA42"/>
          <w:sz w:val="24"/>
          <w:szCs w:val="24"/>
        </w:rPr>
        <w:t>Governor Herbert Proclaims September as Attendance Awareness Month</w:t>
      </w:r>
      <w:r w:rsidRPr="00AB1B17">
        <w:rPr>
          <w:rFonts w:asciiTheme="majorHAnsi" w:hAnsiTheme="majorHAnsi"/>
          <w:color w:val="4BAA42"/>
          <w:sz w:val="24"/>
          <w:szCs w:val="24"/>
        </w:rPr>
        <w:t xml:space="preserve"> </w:t>
      </w:r>
      <w:r w:rsidR="00AB1B17" w:rsidRPr="00AB1B17">
        <w:rPr>
          <w:rFonts w:asciiTheme="majorHAnsi" w:hAnsiTheme="majorHAnsi"/>
          <w:color w:val="4BAA42"/>
          <w:sz w:val="24"/>
          <w:szCs w:val="24"/>
        </w:rPr>
        <w:br/>
      </w:r>
      <w:r w:rsidRPr="00375BAE">
        <w:rPr>
          <w:rFonts w:asciiTheme="majorHAnsi" w:hAnsiTheme="majorHAnsi"/>
          <w:sz w:val="24"/>
          <w:szCs w:val="24"/>
        </w:rPr>
        <w:t>By 2013</w:t>
      </w:r>
      <w:proofErr w:type="gramStart"/>
      <w:r w:rsidRPr="00375BAE">
        <w:rPr>
          <w:rFonts w:asciiTheme="majorHAnsi" w:hAnsiTheme="majorHAnsi"/>
          <w:sz w:val="24"/>
          <w:szCs w:val="24"/>
        </w:rPr>
        <w:t>,  Governor</w:t>
      </w:r>
      <w:proofErr w:type="gramEnd"/>
      <w:r w:rsidRPr="00375BAE">
        <w:rPr>
          <w:rFonts w:asciiTheme="majorHAnsi" w:hAnsiTheme="majorHAnsi"/>
          <w:sz w:val="24"/>
          <w:szCs w:val="24"/>
        </w:rPr>
        <w:t xml:space="preserve"> Gary R. Herbert had become involved in raising awareness. He produced this </w:t>
      </w:r>
      <w:r w:rsidRPr="00375BAE">
        <w:rPr>
          <w:rFonts w:asciiTheme="majorHAnsi" w:hAnsiTheme="majorHAnsi"/>
          <w:color w:val="1155CC"/>
          <w:sz w:val="24"/>
          <w:szCs w:val="24"/>
          <w:u w:val="single"/>
        </w:rPr>
        <w:t>public service announcement</w:t>
      </w:r>
      <w:r w:rsidR="00C302E5" w:rsidRPr="00375BAE">
        <w:rPr>
          <w:rFonts w:asciiTheme="majorHAnsi" w:hAnsiTheme="majorHAnsi"/>
          <w:sz w:val="24"/>
          <w:szCs w:val="24"/>
        </w:rPr>
        <w:t xml:space="preserve"> a</w:t>
      </w:r>
      <w:r w:rsidRPr="00375BAE">
        <w:rPr>
          <w:rFonts w:asciiTheme="majorHAnsi" w:hAnsiTheme="majorHAnsi"/>
          <w:sz w:val="24"/>
          <w:szCs w:val="24"/>
        </w:rPr>
        <w:t xml:space="preserve">nd </w:t>
      </w:r>
      <w:hyperlink r:id="rId13">
        <w:r w:rsidRPr="00375BAE">
          <w:rPr>
            <w:rFonts w:asciiTheme="majorHAnsi" w:hAnsiTheme="majorHAnsi"/>
            <w:color w:val="1155CC"/>
            <w:sz w:val="24"/>
            <w:szCs w:val="24"/>
            <w:u w:val="single"/>
          </w:rPr>
          <w:t>issued a proclamation</w:t>
        </w:r>
      </w:hyperlink>
      <w:r w:rsidRPr="00375BAE">
        <w:rPr>
          <w:rFonts w:asciiTheme="majorHAnsi" w:hAnsiTheme="majorHAnsi"/>
          <w:sz w:val="24"/>
          <w:szCs w:val="24"/>
        </w:rPr>
        <w:t xml:space="preserve"> </w:t>
      </w:r>
      <w:hyperlink r:id="rId14">
        <w:r w:rsidRPr="00375BAE">
          <w:rPr>
            <w:rFonts w:asciiTheme="majorHAnsi" w:hAnsiTheme="majorHAnsi"/>
            <w:sz w:val="24"/>
            <w:szCs w:val="24"/>
          </w:rPr>
          <w:t>t</w:t>
        </w:r>
      </w:hyperlink>
      <w:r w:rsidRPr="00375BAE">
        <w:rPr>
          <w:rFonts w:asciiTheme="majorHAnsi" w:hAnsiTheme="majorHAnsi"/>
          <w:sz w:val="24"/>
          <w:szCs w:val="24"/>
        </w:rPr>
        <w:t>h</w:t>
      </w:r>
      <w:hyperlink r:id="rId15">
        <w:r w:rsidRPr="00375BAE">
          <w:rPr>
            <w:rFonts w:asciiTheme="majorHAnsi" w:hAnsiTheme="majorHAnsi"/>
            <w:sz w:val="24"/>
            <w:szCs w:val="24"/>
          </w:rPr>
          <w:t>a</w:t>
        </w:r>
      </w:hyperlink>
      <w:r w:rsidRPr="00375BAE">
        <w:rPr>
          <w:rFonts w:asciiTheme="majorHAnsi" w:hAnsiTheme="majorHAnsi"/>
          <w:sz w:val="24"/>
          <w:szCs w:val="24"/>
        </w:rPr>
        <w:t xml:space="preserve">t he continues to re-issue annually. </w:t>
      </w:r>
    </w:p>
    <w:p w14:paraId="6842225F" w14:textId="77777777" w:rsidR="00677DB5" w:rsidRPr="00375BAE" w:rsidRDefault="00677DB5" w:rsidP="00375BAE">
      <w:pPr>
        <w:pStyle w:val="normal0"/>
        <w:spacing w:line="240" w:lineRule="auto"/>
        <w:rPr>
          <w:rFonts w:asciiTheme="majorHAnsi" w:hAnsiTheme="majorHAnsi"/>
          <w:sz w:val="24"/>
          <w:szCs w:val="24"/>
        </w:rPr>
      </w:pPr>
      <w:bookmarkStart w:id="14" w:name="h.hmbfxsg3pmfi" w:colFirst="0" w:colLast="0"/>
      <w:bookmarkEnd w:id="14"/>
    </w:p>
    <w:p w14:paraId="4C2D7F09" w14:textId="264EA8BE" w:rsidR="00677DB5" w:rsidRPr="00375BAE" w:rsidRDefault="00BE0EEF" w:rsidP="00375BAE">
      <w:pPr>
        <w:pStyle w:val="normal0"/>
        <w:spacing w:line="240" w:lineRule="auto"/>
        <w:rPr>
          <w:rFonts w:asciiTheme="majorHAnsi" w:hAnsiTheme="majorHAnsi"/>
          <w:sz w:val="24"/>
          <w:szCs w:val="24"/>
        </w:rPr>
      </w:pPr>
      <w:bookmarkStart w:id="15" w:name="h.xbg7e2c3ua8b" w:colFirst="0" w:colLast="0"/>
      <w:bookmarkEnd w:id="15"/>
      <w:r w:rsidRPr="00AB1B17">
        <w:rPr>
          <w:rFonts w:asciiTheme="majorHAnsi" w:hAnsiTheme="majorHAnsi"/>
          <w:b/>
          <w:i/>
          <w:color w:val="4BAA42"/>
          <w:sz w:val="24"/>
          <w:szCs w:val="24"/>
        </w:rPr>
        <w:t>Utah State Office of Education begins convening key stakeholders</w:t>
      </w:r>
      <w:r w:rsidR="00C302E5" w:rsidRPr="00375BAE">
        <w:rPr>
          <w:rFonts w:asciiTheme="majorHAnsi" w:hAnsiTheme="majorHAnsi"/>
          <w:sz w:val="24"/>
          <w:szCs w:val="24"/>
        </w:rPr>
        <w:t xml:space="preserve"> </w:t>
      </w:r>
      <w:r w:rsidR="00AB1B17">
        <w:rPr>
          <w:rFonts w:asciiTheme="majorHAnsi" w:hAnsiTheme="majorHAnsi"/>
          <w:sz w:val="24"/>
          <w:szCs w:val="24"/>
        </w:rPr>
        <w:br/>
      </w:r>
      <w:r w:rsidRPr="00375BAE">
        <w:rPr>
          <w:rFonts w:asciiTheme="majorHAnsi" w:hAnsiTheme="majorHAnsi"/>
          <w:sz w:val="24"/>
          <w:szCs w:val="24"/>
        </w:rPr>
        <w:t>In 2013, the Utah State Office of Education (USOE) asked the Regional Educational Lab</w:t>
      </w:r>
      <w:r w:rsidR="007F5151" w:rsidRPr="00375BAE">
        <w:rPr>
          <w:rFonts w:asciiTheme="majorHAnsi" w:hAnsiTheme="majorHAnsi"/>
          <w:sz w:val="24"/>
          <w:szCs w:val="24"/>
        </w:rPr>
        <w:t>oratory</w:t>
      </w:r>
      <w:r w:rsidRPr="00375BAE">
        <w:rPr>
          <w:rFonts w:asciiTheme="majorHAnsi" w:hAnsiTheme="majorHAnsi"/>
          <w:sz w:val="24"/>
          <w:szCs w:val="24"/>
        </w:rPr>
        <w:t xml:space="preserve"> </w:t>
      </w:r>
      <w:r w:rsidR="007F5151" w:rsidRPr="00375BAE">
        <w:rPr>
          <w:rFonts w:asciiTheme="majorHAnsi" w:hAnsiTheme="majorHAnsi"/>
          <w:sz w:val="24"/>
          <w:szCs w:val="24"/>
        </w:rPr>
        <w:t xml:space="preserve">West </w:t>
      </w:r>
      <w:r w:rsidRPr="00375BAE">
        <w:rPr>
          <w:rFonts w:asciiTheme="majorHAnsi" w:hAnsiTheme="majorHAnsi"/>
          <w:sz w:val="24"/>
          <w:szCs w:val="24"/>
        </w:rPr>
        <w:t>(REL West</w:t>
      </w:r>
      <w:r w:rsidR="007F5151" w:rsidRPr="00375BAE">
        <w:rPr>
          <w:rFonts w:asciiTheme="majorHAnsi" w:hAnsiTheme="majorHAnsi"/>
          <w:sz w:val="24"/>
          <w:szCs w:val="24"/>
        </w:rPr>
        <w:t>)</w:t>
      </w:r>
      <w:r w:rsidRPr="00375BAE">
        <w:rPr>
          <w:rFonts w:asciiTheme="majorHAnsi" w:hAnsiTheme="majorHAnsi"/>
          <w:sz w:val="24"/>
          <w:szCs w:val="24"/>
        </w:rPr>
        <w:t xml:space="preserve"> to help organize a forum </w:t>
      </w:r>
      <w:r w:rsidR="007F5151" w:rsidRPr="00375BAE">
        <w:rPr>
          <w:rFonts w:asciiTheme="majorHAnsi" w:hAnsiTheme="majorHAnsi"/>
          <w:sz w:val="24"/>
          <w:szCs w:val="24"/>
        </w:rPr>
        <w:t xml:space="preserve">on </w:t>
      </w:r>
      <w:r w:rsidRPr="00375BAE">
        <w:rPr>
          <w:rFonts w:asciiTheme="majorHAnsi" w:hAnsiTheme="majorHAnsi"/>
          <w:sz w:val="24"/>
          <w:szCs w:val="24"/>
        </w:rPr>
        <w:t>chronic absence as part of the REL’s support to Utah on dropout prevention. This effort also involved the National Dropout Prevention Center for Students with Disabilities (NDPC-SD). Timed to coincide with Attendance Awareness Month in September, this 2013 event provided an opportunity to introduce the concept of chronic absence to districts throughout Utah, examine local attendance data and promote the idea of using chronic absence as an early warning sign of academic trouble in order to provide targeted support to students and their families. The event emphasized the importance of prevention and not jumping to a punitive legal approach. After the event, USOE established the Chronic Absence Committee drawn from the agency staff, other state agencies and nonprofit community organizations.</w:t>
      </w:r>
      <w:r w:rsidR="00C302E5" w:rsidRPr="00375BAE">
        <w:rPr>
          <w:rFonts w:asciiTheme="majorHAnsi" w:hAnsiTheme="majorHAnsi"/>
          <w:color w:val="222222"/>
          <w:sz w:val="24"/>
          <w:szCs w:val="24"/>
          <w:highlight w:val="white"/>
        </w:rPr>
        <w:t xml:space="preserve"> </w:t>
      </w:r>
      <w:r w:rsidRPr="00375BAE">
        <w:rPr>
          <w:rFonts w:asciiTheme="majorHAnsi" w:hAnsiTheme="majorHAnsi"/>
          <w:color w:val="222222"/>
          <w:sz w:val="24"/>
          <w:szCs w:val="24"/>
          <w:highlight w:val="white"/>
        </w:rPr>
        <w:t>The group meets periodically to share updates</w:t>
      </w:r>
      <w:r w:rsidR="007F5151" w:rsidRPr="00375BAE">
        <w:rPr>
          <w:rFonts w:asciiTheme="majorHAnsi" w:hAnsiTheme="majorHAnsi"/>
          <w:color w:val="222222"/>
          <w:sz w:val="24"/>
          <w:szCs w:val="24"/>
          <w:highlight w:val="white"/>
        </w:rPr>
        <w:t xml:space="preserve"> and</w:t>
      </w:r>
      <w:r w:rsidRPr="00375BAE">
        <w:rPr>
          <w:rFonts w:asciiTheme="majorHAnsi" w:hAnsiTheme="majorHAnsi"/>
          <w:color w:val="222222"/>
          <w:sz w:val="24"/>
          <w:szCs w:val="24"/>
          <w:highlight w:val="white"/>
        </w:rPr>
        <w:t xml:space="preserve"> generate ideas for raising awareness and disseminating research and practice ideas.</w:t>
      </w:r>
    </w:p>
    <w:p w14:paraId="086F6506" w14:textId="77777777" w:rsidR="00677DB5" w:rsidRPr="00375BAE" w:rsidRDefault="00677DB5" w:rsidP="00375BAE">
      <w:pPr>
        <w:pStyle w:val="normal0"/>
        <w:spacing w:line="240" w:lineRule="auto"/>
        <w:rPr>
          <w:rFonts w:asciiTheme="majorHAnsi" w:hAnsiTheme="majorHAnsi"/>
          <w:sz w:val="24"/>
          <w:szCs w:val="24"/>
        </w:rPr>
      </w:pPr>
      <w:bookmarkStart w:id="16" w:name="h.dfc9a43q60lt" w:colFirst="0" w:colLast="0"/>
      <w:bookmarkEnd w:id="16"/>
    </w:p>
    <w:p w14:paraId="3483481C" w14:textId="1518038D" w:rsidR="00677DB5" w:rsidRPr="00375BAE" w:rsidRDefault="00BE0EEF" w:rsidP="00375BAE">
      <w:pPr>
        <w:pStyle w:val="normal0"/>
        <w:spacing w:line="240" w:lineRule="auto"/>
        <w:rPr>
          <w:rFonts w:asciiTheme="majorHAnsi" w:hAnsiTheme="majorHAnsi"/>
          <w:sz w:val="24"/>
          <w:szCs w:val="24"/>
        </w:rPr>
      </w:pPr>
      <w:bookmarkStart w:id="17" w:name="h.kkdgx3uao0ia" w:colFirst="0" w:colLast="0"/>
      <w:bookmarkEnd w:id="17"/>
      <w:r w:rsidRPr="00375BAE">
        <w:rPr>
          <w:rFonts w:asciiTheme="majorHAnsi" w:hAnsiTheme="majorHAnsi"/>
          <w:sz w:val="24"/>
          <w:szCs w:val="24"/>
        </w:rPr>
        <w:t xml:space="preserve">In 2014, the USOE brought together key partners </w:t>
      </w:r>
      <w:r w:rsidR="007F5151" w:rsidRPr="00375BAE">
        <w:rPr>
          <w:rFonts w:asciiTheme="majorHAnsi" w:hAnsiTheme="majorHAnsi"/>
          <w:sz w:val="24"/>
          <w:szCs w:val="24"/>
        </w:rPr>
        <w:t>at</w:t>
      </w:r>
      <w:r w:rsidRPr="00375BAE">
        <w:rPr>
          <w:rFonts w:asciiTheme="majorHAnsi" w:hAnsiTheme="majorHAnsi"/>
          <w:sz w:val="24"/>
          <w:szCs w:val="24"/>
        </w:rPr>
        <w:t xml:space="preserve"> a conference for policymakers</w:t>
      </w:r>
      <w:r w:rsidR="0056559D">
        <w:rPr>
          <w:rFonts w:asciiTheme="majorHAnsi" w:hAnsiTheme="majorHAnsi"/>
          <w:sz w:val="24"/>
          <w:szCs w:val="24"/>
        </w:rPr>
        <w:t>.</w:t>
      </w:r>
      <w:r w:rsidRPr="00375BAE">
        <w:rPr>
          <w:rFonts w:asciiTheme="majorHAnsi" w:hAnsiTheme="majorHAnsi"/>
          <w:sz w:val="24"/>
          <w:szCs w:val="24"/>
        </w:rPr>
        <w:t xml:space="preserve"> As described in this </w:t>
      </w:r>
      <w:hyperlink r:id="rId16">
        <w:r w:rsidRPr="00375BAE">
          <w:rPr>
            <w:rFonts w:asciiTheme="majorHAnsi" w:hAnsiTheme="majorHAnsi"/>
            <w:color w:val="1155CC"/>
            <w:sz w:val="24"/>
            <w:szCs w:val="24"/>
            <w:u w:val="single"/>
          </w:rPr>
          <w:t>press release</w:t>
        </w:r>
      </w:hyperlink>
      <w:r w:rsidRPr="00375BAE">
        <w:rPr>
          <w:rFonts w:asciiTheme="majorHAnsi" w:hAnsiTheme="majorHAnsi"/>
          <w:sz w:val="24"/>
          <w:szCs w:val="24"/>
        </w:rPr>
        <w:t>, the conference sought to increase knowledge and identify who could advance the work through state- and district-level policies and practices as well as community partnerships. An important result of this work is that practices to reduce chronic absence have continued to spread, especially as local districts incorporate chronic absence into their early warni</w:t>
      </w:r>
      <w:r w:rsidR="00C302E5" w:rsidRPr="00375BAE">
        <w:rPr>
          <w:rFonts w:asciiTheme="majorHAnsi" w:hAnsiTheme="majorHAnsi"/>
          <w:sz w:val="24"/>
          <w:szCs w:val="24"/>
        </w:rPr>
        <w:t>ng systems and data dashboards.</w:t>
      </w:r>
      <w:r w:rsidRPr="00375BAE">
        <w:rPr>
          <w:rFonts w:asciiTheme="majorHAnsi" w:hAnsiTheme="majorHAnsi"/>
          <w:sz w:val="24"/>
          <w:szCs w:val="24"/>
        </w:rPr>
        <w:t xml:space="preserve"> </w:t>
      </w:r>
    </w:p>
    <w:p w14:paraId="2B72251A" w14:textId="30A1F9B5" w:rsidR="00677DB5" w:rsidRPr="00375BAE" w:rsidRDefault="00677DB5" w:rsidP="00375BAE">
      <w:pPr>
        <w:pStyle w:val="normal0"/>
        <w:spacing w:line="240" w:lineRule="auto"/>
        <w:rPr>
          <w:rFonts w:asciiTheme="majorHAnsi" w:hAnsiTheme="majorHAnsi"/>
          <w:sz w:val="24"/>
          <w:szCs w:val="24"/>
        </w:rPr>
      </w:pPr>
      <w:bookmarkStart w:id="18" w:name="h.lsd38r3o5bij" w:colFirst="0" w:colLast="0"/>
      <w:bookmarkEnd w:id="18"/>
    </w:p>
    <w:p w14:paraId="5506227F" w14:textId="4C0E13A2" w:rsidR="00677DB5" w:rsidRPr="00AB1B17" w:rsidRDefault="00AB41BB" w:rsidP="00375BAE">
      <w:pPr>
        <w:pStyle w:val="normal0"/>
        <w:spacing w:line="240" w:lineRule="auto"/>
        <w:rPr>
          <w:rFonts w:asciiTheme="majorHAnsi" w:hAnsiTheme="majorHAnsi"/>
          <w:color w:val="6DBEDC"/>
          <w:sz w:val="24"/>
          <w:szCs w:val="24"/>
        </w:rPr>
      </w:pPr>
      <w:bookmarkStart w:id="19" w:name="h.7v8eqt67mhsu" w:colFirst="0" w:colLast="0"/>
      <w:bookmarkEnd w:id="19"/>
      <w:r>
        <w:rPr>
          <w:rFonts w:asciiTheme="majorHAnsi" w:hAnsiTheme="majorHAnsi"/>
          <w:noProof/>
          <w:color w:val="6DBEDC"/>
        </w:rPr>
        <w:lastRenderedPageBreak/>
        <w:drawing>
          <wp:anchor distT="0" distB="0" distL="114300" distR="114300" simplePos="0" relativeHeight="251667456" behindDoc="1" locked="0" layoutInCell="1" allowOverlap="1" wp14:anchorId="28321AB6" wp14:editId="4388F6B0">
            <wp:simplePos x="0" y="0"/>
            <wp:positionH relativeFrom="column">
              <wp:posOffset>-685800</wp:posOffset>
            </wp:positionH>
            <wp:positionV relativeFrom="paragraph">
              <wp:posOffset>13335</wp:posOffset>
            </wp:positionV>
            <wp:extent cx="615315" cy="8001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2_2.png"/>
                    <pic:cNvPicPr/>
                  </pic:nvPicPr>
                  <pic:blipFill>
                    <a:blip r:embed="rId17">
                      <a:extLst>
                        <a:ext uri="{28A0092B-C50C-407E-A947-70E740481C1C}">
                          <a14:useLocalDpi xmlns:a14="http://schemas.microsoft.com/office/drawing/2010/main" val="0"/>
                        </a:ext>
                      </a:extLst>
                    </a:blip>
                    <a:stretch>
                      <a:fillRect/>
                    </a:stretch>
                  </pic:blipFill>
                  <pic:spPr>
                    <a:xfrm>
                      <a:off x="0" y="0"/>
                      <a:ext cx="615315" cy="800100"/>
                    </a:xfrm>
                    <a:prstGeom prst="rect">
                      <a:avLst/>
                    </a:prstGeom>
                  </pic:spPr>
                </pic:pic>
              </a:graphicData>
            </a:graphic>
            <wp14:sizeRelH relativeFrom="page">
              <wp14:pctWidth>0</wp14:pctWidth>
            </wp14:sizeRelH>
            <wp14:sizeRelV relativeFrom="page">
              <wp14:pctHeight>0</wp14:pctHeight>
            </wp14:sizeRelV>
          </wp:anchor>
        </w:drawing>
      </w:r>
      <w:r w:rsidR="007F5151" w:rsidRPr="00AB1B17">
        <w:rPr>
          <w:rFonts w:asciiTheme="majorHAnsi" w:hAnsiTheme="majorHAnsi"/>
          <w:b/>
          <w:color w:val="6DBEDC"/>
          <w:sz w:val="24"/>
          <w:szCs w:val="24"/>
        </w:rPr>
        <w:t xml:space="preserve">Map Chronic Absence: </w:t>
      </w:r>
      <w:r w:rsidR="00BE0EEF" w:rsidRPr="00AB1B17">
        <w:rPr>
          <w:rFonts w:asciiTheme="majorHAnsi" w:hAnsiTheme="majorHAnsi"/>
          <w:i/>
          <w:color w:val="6DBEDC"/>
          <w:sz w:val="24"/>
          <w:szCs w:val="24"/>
        </w:rPr>
        <w:t>Which students, schools and districts appear to be most affected by chronic absence? How much is i</w:t>
      </w:r>
      <w:r w:rsidR="007F5151" w:rsidRPr="00AB1B17">
        <w:rPr>
          <w:rFonts w:asciiTheme="majorHAnsi" w:hAnsiTheme="majorHAnsi"/>
          <w:i/>
          <w:color w:val="6DBEDC"/>
          <w:sz w:val="24"/>
          <w:szCs w:val="24"/>
        </w:rPr>
        <w:t xml:space="preserve">t a problem in the early grades? </w:t>
      </w:r>
      <w:r w:rsidR="00BE0EEF" w:rsidRPr="00AB1B17">
        <w:rPr>
          <w:rFonts w:asciiTheme="majorHAnsi" w:hAnsiTheme="majorHAnsi"/>
          <w:i/>
          <w:color w:val="6DBEDC"/>
          <w:sz w:val="24"/>
          <w:szCs w:val="24"/>
        </w:rPr>
        <w:t>Is chron</w:t>
      </w:r>
      <w:r w:rsidR="007F5151" w:rsidRPr="00AB1B17">
        <w:rPr>
          <w:rFonts w:asciiTheme="majorHAnsi" w:hAnsiTheme="majorHAnsi"/>
          <w:i/>
          <w:color w:val="6DBEDC"/>
          <w:sz w:val="24"/>
          <w:szCs w:val="24"/>
        </w:rPr>
        <w:t>ic absence information shared? If so, how?</w:t>
      </w:r>
      <w:r w:rsidR="00BE0EEF" w:rsidRPr="00AB1B17">
        <w:rPr>
          <w:rFonts w:asciiTheme="majorHAnsi" w:hAnsiTheme="majorHAnsi"/>
          <w:color w:val="6DBEDC"/>
          <w:sz w:val="24"/>
          <w:szCs w:val="24"/>
        </w:rPr>
        <w:t xml:space="preserve">   </w:t>
      </w:r>
      <w:r w:rsidR="00375BAE" w:rsidRPr="00AB1B17">
        <w:rPr>
          <w:rFonts w:asciiTheme="majorHAnsi" w:hAnsiTheme="majorHAnsi"/>
          <w:color w:val="6DBEDC"/>
          <w:sz w:val="24"/>
          <w:szCs w:val="24"/>
        </w:rPr>
        <w:br/>
      </w:r>
    </w:p>
    <w:p w14:paraId="676649FC" w14:textId="53140ECF" w:rsidR="00677DB5" w:rsidRPr="00375BAE" w:rsidRDefault="007823DF" w:rsidP="00375BAE">
      <w:pPr>
        <w:pStyle w:val="normal0"/>
        <w:spacing w:line="240" w:lineRule="auto"/>
        <w:rPr>
          <w:rFonts w:asciiTheme="majorHAnsi" w:hAnsiTheme="majorHAnsi"/>
          <w:sz w:val="24"/>
          <w:szCs w:val="24"/>
        </w:rPr>
      </w:pPr>
      <w:r w:rsidRPr="00375BAE">
        <w:rPr>
          <w:rFonts w:asciiTheme="majorHAnsi" w:hAnsiTheme="majorHAnsi"/>
          <w:noProof/>
          <w:sz w:val="24"/>
          <w:szCs w:val="24"/>
        </w:rPr>
        <w:drawing>
          <wp:anchor distT="0" distB="0" distL="114300" distR="114300" simplePos="0" relativeHeight="251677696" behindDoc="0" locked="0" layoutInCell="1" allowOverlap="1" wp14:anchorId="4354F623" wp14:editId="786C8F75">
            <wp:simplePos x="0" y="0"/>
            <wp:positionH relativeFrom="column">
              <wp:posOffset>2971800</wp:posOffset>
            </wp:positionH>
            <wp:positionV relativeFrom="paragraph">
              <wp:posOffset>55880</wp:posOffset>
            </wp:positionV>
            <wp:extent cx="3200400" cy="2349500"/>
            <wp:effectExtent l="0" t="0" r="0" b="12700"/>
            <wp:wrapSquare wrapText="bothSides"/>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200400" cy="2349500"/>
                    </a:xfrm>
                    <a:prstGeom prst="rect">
                      <a:avLst/>
                    </a:prstGeom>
                    <a:ln/>
                  </pic:spPr>
                </pic:pic>
              </a:graphicData>
            </a:graphic>
            <wp14:sizeRelH relativeFrom="page">
              <wp14:pctWidth>0</wp14:pctWidth>
            </wp14:sizeRelH>
            <wp14:sizeRelV relativeFrom="page">
              <wp14:pctHeight>0</wp14:pctHeight>
            </wp14:sizeRelV>
          </wp:anchor>
        </w:drawing>
      </w:r>
      <w:r w:rsidR="00BE0EEF" w:rsidRPr="00375BAE">
        <w:rPr>
          <w:rFonts w:asciiTheme="majorHAnsi" w:hAnsiTheme="majorHAnsi"/>
          <w:sz w:val="24"/>
          <w:szCs w:val="24"/>
        </w:rPr>
        <w:t xml:space="preserve">According to </w:t>
      </w:r>
      <w:hyperlink r:id="rId19">
        <w:r w:rsidR="00BE0EEF" w:rsidRPr="00375BAE">
          <w:rPr>
            <w:rFonts w:asciiTheme="majorHAnsi" w:hAnsiTheme="majorHAnsi"/>
            <w:color w:val="1155CC"/>
            <w:sz w:val="24"/>
            <w:szCs w:val="24"/>
            <w:u w:val="single"/>
          </w:rPr>
          <w:t>Chronic Absence in Utah Public Schools</w:t>
        </w:r>
      </w:hyperlink>
      <w:r w:rsidR="00BE0EEF" w:rsidRPr="00375BAE">
        <w:rPr>
          <w:rFonts w:asciiTheme="majorHAnsi" w:hAnsiTheme="majorHAnsi"/>
          <w:sz w:val="24"/>
          <w:szCs w:val="24"/>
        </w:rPr>
        <w:t xml:space="preserve">, problematic attendance is high in kindergarten, decreases in later elementary grades </w:t>
      </w:r>
      <w:r w:rsidR="007F5151" w:rsidRPr="00375BAE">
        <w:rPr>
          <w:rFonts w:asciiTheme="majorHAnsi" w:hAnsiTheme="majorHAnsi"/>
          <w:sz w:val="24"/>
          <w:szCs w:val="24"/>
        </w:rPr>
        <w:t>and then increases starting in eigh</w:t>
      </w:r>
      <w:r w:rsidR="00BE0EEF" w:rsidRPr="00375BAE">
        <w:rPr>
          <w:rFonts w:asciiTheme="majorHAnsi" w:hAnsiTheme="majorHAnsi"/>
          <w:sz w:val="24"/>
          <w:szCs w:val="24"/>
        </w:rPr>
        <w:t>th grade</w:t>
      </w:r>
      <w:r w:rsidR="007F5151" w:rsidRPr="00375BAE">
        <w:rPr>
          <w:rFonts w:asciiTheme="majorHAnsi" w:hAnsiTheme="majorHAnsi"/>
          <w:sz w:val="24"/>
          <w:szCs w:val="24"/>
        </w:rPr>
        <w:t>, with the highest level</w:t>
      </w:r>
      <w:r w:rsidR="00BE0EEF" w:rsidRPr="00375BAE">
        <w:rPr>
          <w:rFonts w:asciiTheme="majorHAnsi" w:hAnsiTheme="majorHAnsi"/>
          <w:sz w:val="24"/>
          <w:szCs w:val="24"/>
        </w:rPr>
        <w:t xml:space="preserve"> in 12th g</w:t>
      </w:r>
      <w:r w:rsidR="007F5151" w:rsidRPr="00375BAE">
        <w:rPr>
          <w:rFonts w:asciiTheme="majorHAnsi" w:hAnsiTheme="majorHAnsi"/>
          <w:sz w:val="24"/>
          <w:szCs w:val="24"/>
        </w:rPr>
        <w:t>rade</w:t>
      </w:r>
      <w:r w:rsidR="00BE0EEF" w:rsidRPr="00375BAE">
        <w:rPr>
          <w:rFonts w:asciiTheme="majorHAnsi" w:hAnsiTheme="majorHAnsi"/>
          <w:sz w:val="24"/>
          <w:szCs w:val="24"/>
        </w:rPr>
        <w:t xml:space="preserve">. </w:t>
      </w:r>
    </w:p>
    <w:p w14:paraId="5A313F4F" w14:textId="77777777" w:rsidR="00677DB5" w:rsidRPr="00375BAE" w:rsidRDefault="00677DB5" w:rsidP="00375BAE">
      <w:pPr>
        <w:pStyle w:val="normal0"/>
        <w:spacing w:line="240" w:lineRule="auto"/>
        <w:rPr>
          <w:rFonts w:asciiTheme="majorHAnsi" w:hAnsiTheme="majorHAnsi"/>
          <w:sz w:val="24"/>
          <w:szCs w:val="24"/>
        </w:rPr>
      </w:pPr>
    </w:p>
    <w:p w14:paraId="2E568FB8" w14:textId="04538D35" w:rsidR="00677DB5" w:rsidRPr="00375BAE" w:rsidRDefault="00677DB5" w:rsidP="00375BAE">
      <w:pPr>
        <w:pStyle w:val="normal0"/>
        <w:spacing w:line="240" w:lineRule="auto"/>
        <w:rPr>
          <w:rFonts w:asciiTheme="majorHAnsi" w:hAnsiTheme="majorHAnsi"/>
          <w:sz w:val="24"/>
          <w:szCs w:val="24"/>
        </w:rPr>
      </w:pPr>
    </w:p>
    <w:p w14:paraId="49D44D66" w14:textId="77777777" w:rsidR="00677DB5" w:rsidRPr="00375BAE" w:rsidRDefault="00677DB5" w:rsidP="00375BAE">
      <w:pPr>
        <w:pStyle w:val="normal0"/>
        <w:spacing w:line="240" w:lineRule="auto"/>
        <w:rPr>
          <w:rFonts w:asciiTheme="majorHAnsi" w:hAnsiTheme="majorHAnsi"/>
          <w:sz w:val="24"/>
          <w:szCs w:val="24"/>
        </w:rPr>
      </w:pPr>
    </w:p>
    <w:p w14:paraId="70AA2DCD" w14:textId="53C3AD55" w:rsidR="00677DB5" w:rsidRPr="00375BAE" w:rsidRDefault="00A370E7" w:rsidP="00375BAE">
      <w:pPr>
        <w:pStyle w:val="normal0"/>
        <w:spacing w:line="240" w:lineRule="auto"/>
        <w:rPr>
          <w:rFonts w:asciiTheme="majorHAnsi" w:hAnsiTheme="majorHAnsi"/>
          <w:sz w:val="24"/>
          <w:szCs w:val="24"/>
        </w:rPr>
      </w:pPr>
      <w:r w:rsidRPr="00375BAE">
        <w:rPr>
          <w:rFonts w:asciiTheme="majorHAnsi" w:hAnsiTheme="majorHAnsi"/>
          <w:sz w:val="24"/>
          <w:szCs w:val="24"/>
        </w:rPr>
        <w:t xml:space="preserve">State data confirm </w:t>
      </w:r>
      <w:r w:rsidR="00BE0EEF" w:rsidRPr="00375BAE">
        <w:rPr>
          <w:rFonts w:asciiTheme="majorHAnsi" w:hAnsiTheme="majorHAnsi"/>
          <w:sz w:val="24"/>
          <w:szCs w:val="24"/>
        </w:rPr>
        <w:t>data</w:t>
      </w:r>
      <w:r w:rsidRPr="00375BAE">
        <w:rPr>
          <w:rFonts w:asciiTheme="majorHAnsi" w:hAnsiTheme="majorHAnsi"/>
          <w:sz w:val="24"/>
          <w:szCs w:val="24"/>
        </w:rPr>
        <w:t xml:space="preserve"> from the National Assessment of Educational Progress, showing </w:t>
      </w:r>
      <w:r w:rsidR="00BE0EEF" w:rsidRPr="00375BAE">
        <w:rPr>
          <w:rFonts w:asciiTheme="majorHAnsi" w:hAnsiTheme="majorHAnsi"/>
          <w:sz w:val="24"/>
          <w:szCs w:val="24"/>
        </w:rPr>
        <w:t>that students who are low-income, identified as being in special education</w:t>
      </w:r>
      <w:r w:rsidRPr="00375BAE">
        <w:rPr>
          <w:rFonts w:asciiTheme="majorHAnsi" w:hAnsiTheme="majorHAnsi"/>
          <w:sz w:val="24"/>
          <w:szCs w:val="24"/>
        </w:rPr>
        <w:t>,</w:t>
      </w:r>
      <w:r w:rsidR="00BE0EEF" w:rsidRPr="00375BAE">
        <w:rPr>
          <w:rFonts w:asciiTheme="majorHAnsi" w:hAnsiTheme="majorHAnsi"/>
          <w:sz w:val="24"/>
          <w:szCs w:val="24"/>
        </w:rPr>
        <w:t xml:space="preserve"> or</w:t>
      </w:r>
      <w:r w:rsidRPr="00375BAE">
        <w:rPr>
          <w:rFonts w:asciiTheme="majorHAnsi" w:hAnsiTheme="majorHAnsi"/>
          <w:sz w:val="24"/>
          <w:szCs w:val="24"/>
        </w:rPr>
        <w:t xml:space="preserve"> are</w:t>
      </w:r>
      <w:r w:rsidR="00BE0EEF" w:rsidRPr="00375BAE">
        <w:rPr>
          <w:rFonts w:asciiTheme="majorHAnsi" w:hAnsiTheme="majorHAnsi"/>
          <w:sz w:val="24"/>
          <w:szCs w:val="24"/>
        </w:rPr>
        <w:t xml:space="preserve"> racial minorities are more likely to be chronically absent. </w:t>
      </w:r>
    </w:p>
    <w:p w14:paraId="4BABF2F4" w14:textId="77777777" w:rsidR="00677DB5" w:rsidRPr="00375BAE" w:rsidRDefault="00677DB5" w:rsidP="00375BAE">
      <w:pPr>
        <w:pStyle w:val="normal0"/>
        <w:spacing w:line="240" w:lineRule="auto"/>
        <w:rPr>
          <w:rFonts w:asciiTheme="majorHAnsi" w:hAnsiTheme="majorHAnsi"/>
          <w:sz w:val="24"/>
          <w:szCs w:val="24"/>
        </w:rPr>
      </w:pPr>
    </w:p>
    <w:p w14:paraId="1E94609F" w14:textId="14DD6754" w:rsidR="00677DB5" w:rsidRPr="00375BAE" w:rsidRDefault="007823DF" w:rsidP="00375BAE">
      <w:pPr>
        <w:pStyle w:val="normal0"/>
        <w:spacing w:line="240" w:lineRule="auto"/>
        <w:rPr>
          <w:rFonts w:asciiTheme="majorHAnsi" w:hAnsiTheme="majorHAnsi"/>
          <w:sz w:val="24"/>
          <w:szCs w:val="24"/>
        </w:rPr>
      </w:pPr>
      <w:bookmarkStart w:id="20" w:name="h.811y31ehtga4" w:colFirst="0" w:colLast="0"/>
      <w:bookmarkEnd w:id="20"/>
      <w:r w:rsidRPr="00375BAE">
        <w:rPr>
          <w:rFonts w:asciiTheme="majorHAnsi" w:hAnsiTheme="majorHAnsi"/>
          <w:noProof/>
          <w:sz w:val="24"/>
          <w:szCs w:val="24"/>
        </w:rPr>
        <w:drawing>
          <wp:anchor distT="0" distB="0" distL="114300" distR="114300" simplePos="0" relativeHeight="251678720" behindDoc="0" locked="0" layoutInCell="1" allowOverlap="1" wp14:anchorId="34F930F7" wp14:editId="0CD1C601">
            <wp:simplePos x="0" y="0"/>
            <wp:positionH relativeFrom="column">
              <wp:posOffset>0</wp:posOffset>
            </wp:positionH>
            <wp:positionV relativeFrom="paragraph">
              <wp:posOffset>123190</wp:posOffset>
            </wp:positionV>
            <wp:extent cx="3928745" cy="1918970"/>
            <wp:effectExtent l="0" t="0" r="8255" b="11430"/>
            <wp:wrapTopAndBottom/>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3928745" cy="1918970"/>
                    </a:xfrm>
                    <a:prstGeom prst="rect">
                      <a:avLst/>
                    </a:prstGeom>
                    <a:ln/>
                  </pic:spPr>
                </pic:pic>
              </a:graphicData>
            </a:graphic>
            <wp14:sizeRelH relativeFrom="page">
              <wp14:pctWidth>0</wp14:pctWidth>
            </wp14:sizeRelH>
            <wp14:sizeRelV relativeFrom="page">
              <wp14:pctHeight>0</wp14:pctHeight>
            </wp14:sizeRelV>
          </wp:anchor>
        </w:drawing>
      </w:r>
      <w:r w:rsidR="00BE0EEF" w:rsidRPr="00375BAE">
        <w:rPr>
          <w:rFonts w:asciiTheme="majorHAnsi" w:hAnsiTheme="majorHAnsi"/>
          <w:sz w:val="24"/>
          <w:szCs w:val="24"/>
        </w:rPr>
        <w:t xml:space="preserve"> </w:t>
      </w:r>
    </w:p>
    <w:p w14:paraId="11FDB2BD" w14:textId="77777777" w:rsidR="00677DB5" w:rsidRPr="00375BAE" w:rsidRDefault="00677DB5" w:rsidP="00375BAE">
      <w:pPr>
        <w:pStyle w:val="normal0"/>
        <w:spacing w:line="240" w:lineRule="auto"/>
        <w:rPr>
          <w:rFonts w:asciiTheme="majorHAnsi" w:hAnsiTheme="majorHAnsi"/>
          <w:sz w:val="24"/>
          <w:szCs w:val="24"/>
        </w:rPr>
      </w:pPr>
      <w:bookmarkStart w:id="21" w:name="h.sfwtatoxic66" w:colFirst="0" w:colLast="0"/>
      <w:bookmarkStart w:id="22" w:name="h.n74ricxsa4qs" w:colFirst="0" w:colLast="0"/>
      <w:bookmarkEnd w:id="21"/>
      <w:bookmarkEnd w:id="22"/>
    </w:p>
    <w:p w14:paraId="4CBEBADA" w14:textId="6807E73D" w:rsidR="00677DB5" w:rsidRPr="00375BAE" w:rsidRDefault="00BE0EEF" w:rsidP="00375BAE">
      <w:pPr>
        <w:pStyle w:val="normal0"/>
        <w:spacing w:line="240" w:lineRule="auto"/>
        <w:rPr>
          <w:rFonts w:asciiTheme="majorHAnsi" w:hAnsiTheme="majorHAnsi"/>
          <w:sz w:val="24"/>
          <w:szCs w:val="24"/>
        </w:rPr>
      </w:pPr>
      <w:bookmarkStart w:id="23" w:name="h.6jpx99fqg9oa" w:colFirst="0" w:colLast="0"/>
      <w:bookmarkEnd w:id="23"/>
      <w:r w:rsidRPr="00375BAE">
        <w:rPr>
          <w:rFonts w:asciiTheme="majorHAnsi" w:hAnsiTheme="majorHAnsi"/>
          <w:sz w:val="24"/>
          <w:szCs w:val="24"/>
        </w:rPr>
        <w:t xml:space="preserve">State data also demonstrate the importance of keeping in mind the overall demographic of Utah when considering how to tailor resources to address the needs of chronically absent students.  Similar to the demographics of the state as a whole, the largest </w:t>
      </w:r>
      <w:proofErr w:type="gramStart"/>
      <w:r w:rsidRPr="00375BAE">
        <w:rPr>
          <w:rFonts w:asciiTheme="majorHAnsi" w:hAnsiTheme="majorHAnsi"/>
          <w:sz w:val="24"/>
          <w:szCs w:val="24"/>
        </w:rPr>
        <w:t>number of chronically absent students are</w:t>
      </w:r>
      <w:proofErr w:type="gramEnd"/>
      <w:r w:rsidRPr="00375BAE">
        <w:rPr>
          <w:rFonts w:asciiTheme="majorHAnsi" w:hAnsiTheme="majorHAnsi"/>
          <w:sz w:val="24"/>
          <w:szCs w:val="24"/>
        </w:rPr>
        <w:t xml:space="preserve"> w</w:t>
      </w:r>
      <w:r w:rsidR="00A370E7" w:rsidRPr="00375BAE">
        <w:rPr>
          <w:rFonts w:asciiTheme="majorHAnsi" w:hAnsiTheme="majorHAnsi"/>
          <w:sz w:val="24"/>
          <w:szCs w:val="24"/>
        </w:rPr>
        <w:t>hite, English-speaking students</w:t>
      </w:r>
      <w:r w:rsidRPr="00375BAE">
        <w:rPr>
          <w:rFonts w:asciiTheme="majorHAnsi" w:hAnsiTheme="majorHAnsi"/>
          <w:sz w:val="24"/>
          <w:szCs w:val="24"/>
        </w:rPr>
        <w:t xml:space="preserve"> who are not enrolled in special education.</w:t>
      </w:r>
    </w:p>
    <w:p w14:paraId="4C130DE5" w14:textId="77777777" w:rsidR="00677DB5" w:rsidRPr="00375BAE" w:rsidRDefault="00677DB5" w:rsidP="00375BAE">
      <w:pPr>
        <w:pStyle w:val="normal0"/>
        <w:spacing w:line="240" w:lineRule="auto"/>
        <w:rPr>
          <w:rFonts w:asciiTheme="majorHAnsi" w:hAnsiTheme="majorHAnsi"/>
          <w:sz w:val="24"/>
          <w:szCs w:val="24"/>
        </w:rPr>
      </w:pPr>
      <w:bookmarkStart w:id="24" w:name="h.qme8snpa119j" w:colFirst="0" w:colLast="0"/>
      <w:bookmarkEnd w:id="24"/>
    </w:p>
    <w:p w14:paraId="1208D5B9" w14:textId="7C34D406" w:rsidR="00677DB5" w:rsidRDefault="00BE0EEF" w:rsidP="00375BAE">
      <w:pPr>
        <w:pStyle w:val="normal0"/>
        <w:spacing w:line="240" w:lineRule="auto"/>
        <w:rPr>
          <w:rFonts w:asciiTheme="majorHAnsi" w:hAnsiTheme="majorHAnsi"/>
          <w:sz w:val="24"/>
          <w:szCs w:val="24"/>
        </w:rPr>
      </w:pPr>
      <w:bookmarkStart w:id="25" w:name="h.65zs0wx467eg" w:colFirst="0" w:colLast="0"/>
      <w:bookmarkEnd w:id="25"/>
      <w:r w:rsidRPr="00375BAE">
        <w:rPr>
          <w:rFonts w:asciiTheme="majorHAnsi" w:hAnsiTheme="majorHAnsi"/>
          <w:sz w:val="24"/>
          <w:szCs w:val="24"/>
        </w:rPr>
        <w:t xml:space="preserve">Currently, the best ongoing source of information about rates of chronic absence across the state is the annual </w:t>
      </w:r>
      <w:hyperlink r:id="rId21">
        <w:r w:rsidR="00A370E7" w:rsidRPr="00375BAE">
          <w:rPr>
            <w:rFonts w:asciiTheme="majorHAnsi" w:hAnsiTheme="majorHAnsi"/>
            <w:color w:val="1155CC"/>
            <w:sz w:val="24"/>
            <w:szCs w:val="24"/>
            <w:u w:val="single"/>
          </w:rPr>
          <w:t>Utah Kids Count</w:t>
        </w:r>
        <w:r w:rsidRPr="00375BAE">
          <w:rPr>
            <w:rFonts w:asciiTheme="majorHAnsi" w:hAnsiTheme="majorHAnsi"/>
            <w:color w:val="1155CC"/>
            <w:sz w:val="24"/>
            <w:szCs w:val="24"/>
            <w:u w:val="single"/>
          </w:rPr>
          <w:t xml:space="preserve"> Data</w:t>
        </w:r>
        <w:r w:rsidR="00A370E7" w:rsidRPr="00375BAE">
          <w:rPr>
            <w:rFonts w:asciiTheme="majorHAnsi" w:hAnsiTheme="majorHAnsi"/>
            <w:color w:val="1155CC"/>
            <w:sz w:val="24"/>
            <w:szCs w:val="24"/>
            <w:u w:val="single"/>
          </w:rPr>
          <w:t xml:space="preserve"> B</w:t>
        </w:r>
        <w:r w:rsidRPr="00375BAE">
          <w:rPr>
            <w:rFonts w:asciiTheme="majorHAnsi" w:hAnsiTheme="majorHAnsi"/>
            <w:color w:val="1155CC"/>
            <w:sz w:val="24"/>
            <w:szCs w:val="24"/>
            <w:u w:val="single"/>
          </w:rPr>
          <w:t>ook</w:t>
        </w:r>
      </w:hyperlink>
      <w:r w:rsidRPr="00375BAE">
        <w:rPr>
          <w:rFonts w:asciiTheme="majorHAnsi" w:hAnsiTheme="majorHAnsi"/>
          <w:sz w:val="24"/>
          <w:szCs w:val="24"/>
        </w:rPr>
        <w:t xml:space="preserve">. It shows chronic absence by district along with total enrollment, proportion of students receiving free and reduced-price </w:t>
      </w:r>
      <w:r w:rsidR="006D704C" w:rsidRPr="00375BAE">
        <w:rPr>
          <w:rFonts w:asciiTheme="majorHAnsi" w:hAnsiTheme="majorHAnsi"/>
          <w:sz w:val="24"/>
          <w:szCs w:val="24"/>
        </w:rPr>
        <w:t>meals</w:t>
      </w:r>
      <w:r w:rsidR="00A370E7" w:rsidRPr="00375BAE">
        <w:rPr>
          <w:rFonts w:asciiTheme="majorHAnsi" w:hAnsiTheme="majorHAnsi"/>
          <w:sz w:val="24"/>
          <w:szCs w:val="24"/>
        </w:rPr>
        <w:t>,</w:t>
      </w:r>
      <w:r w:rsidRPr="00375BAE">
        <w:rPr>
          <w:rFonts w:asciiTheme="majorHAnsi" w:hAnsiTheme="majorHAnsi"/>
          <w:sz w:val="24"/>
          <w:szCs w:val="24"/>
        </w:rPr>
        <w:t xml:space="preserve"> and pupil-teacher ratios.</w:t>
      </w:r>
    </w:p>
    <w:p w14:paraId="66A5C896" w14:textId="77777777" w:rsidR="007823DF" w:rsidRDefault="007823DF" w:rsidP="00375BAE">
      <w:pPr>
        <w:pStyle w:val="normal0"/>
        <w:spacing w:line="240" w:lineRule="auto"/>
        <w:rPr>
          <w:rFonts w:asciiTheme="majorHAnsi" w:hAnsiTheme="majorHAnsi"/>
          <w:sz w:val="24"/>
          <w:szCs w:val="24"/>
        </w:rPr>
      </w:pPr>
    </w:p>
    <w:p w14:paraId="010D137D" w14:textId="77777777" w:rsidR="007823DF" w:rsidRDefault="007823DF" w:rsidP="00375BAE">
      <w:pPr>
        <w:pStyle w:val="normal0"/>
        <w:spacing w:line="240" w:lineRule="auto"/>
        <w:rPr>
          <w:rFonts w:asciiTheme="majorHAnsi" w:hAnsiTheme="majorHAnsi"/>
          <w:sz w:val="24"/>
          <w:szCs w:val="24"/>
        </w:rPr>
      </w:pPr>
    </w:p>
    <w:p w14:paraId="6DB15296" w14:textId="77777777" w:rsidR="007823DF" w:rsidRDefault="007823DF" w:rsidP="00375BAE">
      <w:pPr>
        <w:pStyle w:val="normal0"/>
        <w:spacing w:line="240" w:lineRule="auto"/>
        <w:rPr>
          <w:rFonts w:asciiTheme="majorHAnsi" w:hAnsiTheme="majorHAnsi"/>
          <w:sz w:val="24"/>
          <w:szCs w:val="24"/>
        </w:rPr>
      </w:pPr>
    </w:p>
    <w:p w14:paraId="46BA3CD4" w14:textId="77777777" w:rsidR="007823DF" w:rsidRPr="00375BAE" w:rsidRDefault="007823DF" w:rsidP="00375BAE">
      <w:pPr>
        <w:pStyle w:val="normal0"/>
        <w:spacing w:line="240" w:lineRule="auto"/>
        <w:rPr>
          <w:rFonts w:asciiTheme="majorHAnsi" w:hAnsiTheme="majorHAnsi"/>
          <w:sz w:val="24"/>
          <w:szCs w:val="24"/>
        </w:rPr>
      </w:pPr>
    </w:p>
    <w:p w14:paraId="77FBD147" w14:textId="3310074B" w:rsidR="00677DB5" w:rsidRPr="00AB1B17" w:rsidRDefault="00AB41BB" w:rsidP="00375BAE">
      <w:pPr>
        <w:pStyle w:val="normal0"/>
        <w:spacing w:line="240" w:lineRule="auto"/>
        <w:rPr>
          <w:rFonts w:asciiTheme="majorHAnsi" w:hAnsiTheme="majorHAnsi"/>
          <w:color w:val="6DBEDC"/>
          <w:sz w:val="24"/>
          <w:szCs w:val="24"/>
        </w:rPr>
      </w:pPr>
      <w:bookmarkStart w:id="26" w:name="h.xb96ji9mdub" w:colFirst="0" w:colLast="0"/>
      <w:bookmarkEnd w:id="26"/>
      <w:r>
        <w:rPr>
          <w:rFonts w:asciiTheme="majorHAnsi" w:eastAsia="Cambria" w:hAnsiTheme="majorHAnsi" w:cs="Cambria"/>
          <w:b/>
          <w:noProof/>
          <w:color w:val="6DBEDC"/>
        </w:rPr>
        <w:lastRenderedPageBreak/>
        <w:drawing>
          <wp:anchor distT="0" distB="0" distL="114300" distR="114300" simplePos="0" relativeHeight="251669504" behindDoc="1" locked="0" layoutInCell="1" allowOverlap="1" wp14:anchorId="67613D7E" wp14:editId="08F49E6B">
            <wp:simplePos x="0" y="0"/>
            <wp:positionH relativeFrom="column">
              <wp:posOffset>-800100</wp:posOffset>
            </wp:positionH>
            <wp:positionV relativeFrom="paragraph">
              <wp:posOffset>170180</wp:posOffset>
            </wp:positionV>
            <wp:extent cx="648970" cy="914400"/>
            <wp:effectExtent l="0" t="0" r="1143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3_number.png"/>
                    <pic:cNvPicPr/>
                  </pic:nvPicPr>
                  <pic:blipFill>
                    <a:blip r:embed="rId22">
                      <a:extLst>
                        <a:ext uri="{28A0092B-C50C-407E-A947-70E740481C1C}">
                          <a14:useLocalDpi xmlns:a14="http://schemas.microsoft.com/office/drawing/2010/main" val="0"/>
                        </a:ext>
                      </a:extLst>
                    </a:blip>
                    <a:stretch>
                      <a:fillRect/>
                    </a:stretch>
                  </pic:blipFill>
                  <pic:spPr>
                    <a:xfrm>
                      <a:off x="0" y="0"/>
                      <a:ext cx="648970" cy="914400"/>
                    </a:xfrm>
                    <a:prstGeom prst="rect">
                      <a:avLst/>
                    </a:prstGeom>
                  </pic:spPr>
                </pic:pic>
              </a:graphicData>
            </a:graphic>
            <wp14:sizeRelH relativeFrom="page">
              <wp14:pctWidth>0</wp14:pctWidth>
            </wp14:sizeRelH>
            <wp14:sizeRelV relativeFrom="page">
              <wp14:pctHeight>0</wp14:pctHeight>
            </wp14:sizeRelV>
          </wp:anchor>
        </w:drawing>
      </w:r>
    </w:p>
    <w:p w14:paraId="12987E0B" w14:textId="06101C08" w:rsidR="00677DB5" w:rsidRPr="00AB1B17" w:rsidRDefault="00BE0EEF" w:rsidP="00375BAE">
      <w:pPr>
        <w:pStyle w:val="normal0"/>
        <w:spacing w:line="240" w:lineRule="auto"/>
        <w:rPr>
          <w:rFonts w:asciiTheme="majorHAnsi" w:hAnsiTheme="majorHAnsi"/>
          <w:color w:val="6DBEDC"/>
          <w:sz w:val="24"/>
          <w:szCs w:val="24"/>
        </w:rPr>
      </w:pPr>
      <w:bookmarkStart w:id="27" w:name="h.2uq6v9ku10z2" w:colFirst="0" w:colLast="0"/>
      <w:bookmarkEnd w:id="27"/>
      <w:r w:rsidRPr="00AB1B17">
        <w:rPr>
          <w:rFonts w:asciiTheme="majorHAnsi" w:hAnsiTheme="majorHAnsi"/>
          <w:b/>
          <w:color w:val="6DBEDC"/>
          <w:sz w:val="24"/>
          <w:szCs w:val="24"/>
        </w:rPr>
        <w:t xml:space="preserve">Unpack Chronic Early Absence: </w:t>
      </w:r>
      <w:r w:rsidRPr="00AB1B17">
        <w:rPr>
          <w:rFonts w:asciiTheme="majorHAnsi" w:hAnsiTheme="majorHAnsi"/>
          <w:i/>
          <w:color w:val="6DBEDC"/>
          <w:sz w:val="24"/>
          <w:szCs w:val="24"/>
        </w:rPr>
        <w:t>What is known about factors that contribute to chronic early absence? What is known about health-related factors?</w:t>
      </w:r>
      <w:r w:rsidRPr="00AB1B17">
        <w:rPr>
          <w:rFonts w:asciiTheme="majorHAnsi" w:hAnsiTheme="majorHAnsi"/>
          <w:b/>
          <w:color w:val="6DBEDC"/>
          <w:sz w:val="24"/>
          <w:szCs w:val="24"/>
        </w:rPr>
        <w:t xml:space="preserve">  </w:t>
      </w:r>
    </w:p>
    <w:p w14:paraId="7F28192D" w14:textId="77777777" w:rsidR="00677DB5" w:rsidRPr="00375BAE" w:rsidRDefault="00677DB5" w:rsidP="00375BAE">
      <w:pPr>
        <w:pStyle w:val="normal0"/>
        <w:spacing w:line="240" w:lineRule="auto"/>
        <w:rPr>
          <w:rFonts w:asciiTheme="majorHAnsi" w:hAnsiTheme="majorHAnsi"/>
          <w:sz w:val="24"/>
          <w:szCs w:val="24"/>
        </w:rPr>
      </w:pPr>
      <w:bookmarkStart w:id="28" w:name="h.z3xmo7exfiuw" w:colFirst="0" w:colLast="0"/>
      <w:bookmarkEnd w:id="28"/>
    </w:p>
    <w:p w14:paraId="405AC17E" w14:textId="5D7ACAFE" w:rsidR="00677DB5" w:rsidRPr="00375BAE" w:rsidRDefault="00AB1B17" w:rsidP="00375BAE">
      <w:pPr>
        <w:pStyle w:val="normal0"/>
        <w:spacing w:line="240" w:lineRule="auto"/>
        <w:rPr>
          <w:rFonts w:asciiTheme="majorHAnsi" w:hAnsiTheme="majorHAnsi"/>
          <w:sz w:val="24"/>
          <w:szCs w:val="24"/>
        </w:rPr>
      </w:pPr>
      <w:bookmarkStart w:id="29" w:name="h.7pb628isg5hx" w:colFirst="0" w:colLast="0"/>
      <w:bookmarkEnd w:id="29"/>
      <w:r w:rsidRPr="00375BAE">
        <w:rPr>
          <w:rFonts w:asciiTheme="majorHAnsi" w:hAnsiTheme="majorHAnsi"/>
          <w:noProof/>
          <w:sz w:val="24"/>
          <w:szCs w:val="24"/>
        </w:rPr>
        <w:drawing>
          <wp:anchor distT="0" distB="0" distL="114300" distR="114300" simplePos="0" relativeHeight="251665408" behindDoc="0" locked="0" layoutInCell="1" allowOverlap="1" wp14:anchorId="1A4C58EE" wp14:editId="31EDCC73">
            <wp:simplePos x="0" y="0"/>
            <wp:positionH relativeFrom="column">
              <wp:posOffset>3314700</wp:posOffset>
            </wp:positionH>
            <wp:positionV relativeFrom="paragraph">
              <wp:posOffset>111760</wp:posOffset>
            </wp:positionV>
            <wp:extent cx="2760980" cy="1714500"/>
            <wp:effectExtent l="0" t="0" r="7620" b="12700"/>
            <wp:wrapSquare wrapText="bothSides"/>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760980" cy="1714500"/>
                    </a:xfrm>
                    <a:prstGeom prst="rect">
                      <a:avLst/>
                    </a:prstGeom>
                    <a:ln/>
                  </pic:spPr>
                </pic:pic>
              </a:graphicData>
            </a:graphic>
            <wp14:sizeRelH relativeFrom="page">
              <wp14:pctWidth>0</wp14:pctWidth>
            </wp14:sizeRelH>
            <wp14:sizeRelV relativeFrom="page">
              <wp14:pctHeight>0</wp14:pctHeight>
            </wp14:sizeRelV>
          </wp:anchor>
        </w:drawing>
      </w:r>
      <w:r w:rsidR="00BE0EEF" w:rsidRPr="00375BAE">
        <w:rPr>
          <w:rFonts w:asciiTheme="majorHAnsi" w:hAnsiTheme="majorHAnsi"/>
          <w:sz w:val="24"/>
          <w:szCs w:val="24"/>
        </w:rPr>
        <w:t>Utah is still in the early phases of unpacking the causes contributing to chronic absence. Statewide data analyzed by the UEPC sugge</w:t>
      </w:r>
      <w:r w:rsidR="00C302E5" w:rsidRPr="00375BAE">
        <w:rPr>
          <w:rFonts w:asciiTheme="majorHAnsi" w:hAnsiTheme="majorHAnsi"/>
          <w:sz w:val="24"/>
          <w:szCs w:val="24"/>
        </w:rPr>
        <w:t xml:space="preserve">sts </w:t>
      </w:r>
      <w:r w:rsidR="00E446B9" w:rsidRPr="00375BAE">
        <w:rPr>
          <w:rFonts w:asciiTheme="majorHAnsi" w:hAnsiTheme="majorHAnsi"/>
          <w:sz w:val="24"/>
          <w:szCs w:val="24"/>
        </w:rPr>
        <w:t xml:space="preserve">that </w:t>
      </w:r>
      <w:r w:rsidR="00C302E5" w:rsidRPr="00375BAE">
        <w:rPr>
          <w:rFonts w:asciiTheme="majorHAnsi" w:hAnsiTheme="majorHAnsi"/>
          <w:sz w:val="24"/>
          <w:szCs w:val="24"/>
        </w:rPr>
        <w:t xml:space="preserve">poverty is a major factor. </w:t>
      </w:r>
      <w:r w:rsidR="00BE0EEF" w:rsidRPr="00375BAE">
        <w:rPr>
          <w:rFonts w:asciiTheme="majorHAnsi" w:hAnsiTheme="majorHAnsi"/>
          <w:sz w:val="24"/>
          <w:szCs w:val="24"/>
        </w:rPr>
        <w:t xml:space="preserve">Children who received free and reduced-price </w:t>
      </w:r>
      <w:r w:rsidR="006D704C" w:rsidRPr="00375BAE">
        <w:rPr>
          <w:rFonts w:asciiTheme="majorHAnsi" w:hAnsiTheme="majorHAnsi"/>
          <w:sz w:val="24"/>
          <w:szCs w:val="24"/>
        </w:rPr>
        <w:t xml:space="preserve">meals </w:t>
      </w:r>
      <w:r w:rsidR="00BE0EEF" w:rsidRPr="00375BAE">
        <w:rPr>
          <w:rFonts w:asciiTheme="majorHAnsi" w:hAnsiTheme="majorHAnsi"/>
          <w:sz w:val="24"/>
          <w:szCs w:val="24"/>
        </w:rPr>
        <w:t>1.9 times more likely to be chronically absent than their more affluent peers. Chronic absence was 4.2 times more likely for students who were highly mobile</w:t>
      </w:r>
      <w:r w:rsidR="00452DFB" w:rsidRPr="00375BAE">
        <w:rPr>
          <w:rFonts w:asciiTheme="majorHAnsi" w:hAnsiTheme="majorHAnsi"/>
          <w:sz w:val="24"/>
          <w:szCs w:val="24"/>
        </w:rPr>
        <w:t>,</w:t>
      </w:r>
      <w:r w:rsidR="00BE0EEF" w:rsidRPr="00375BAE">
        <w:rPr>
          <w:rFonts w:asciiTheme="majorHAnsi" w:hAnsiTheme="majorHAnsi"/>
          <w:sz w:val="24"/>
          <w:szCs w:val="24"/>
        </w:rPr>
        <w:t xml:space="preserve"> and 2.5 times </w:t>
      </w:r>
      <w:r w:rsidR="00452DFB" w:rsidRPr="00375BAE">
        <w:rPr>
          <w:rFonts w:asciiTheme="majorHAnsi" w:hAnsiTheme="majorHAnsi"/>
          <w:sz w:val="24"/>
          <w:szCs w:val="24"/>
        </w:rPr>
        <w:t xml:space="preserve">more likely </w:t>
      </w:r>
      <w:r w:rsidR="00BE0EEF" w:rsidRPr="00375BAE">
        <w:rPr>
          <w:rFonts w:asciiTheme="majorHAnsi" w:hAnsiTheme="majorHAnsi"/>
          <w:sz w:val="24"/>
          <w:szCs w:val="24"/>
        </w:rPr>
        <w:t>for</w:t>
      </w:r>
      <w:r w:rsidR="00452DFB" w:rsidRPr="00375BAE">
        <w:rPr>
          <w:rFonts w:asciiTheme="majorHAnsi" w:hAnsiTheme="majorHAnsi"/>
          <w:sz w:val="24"/>
          <w:szCs w:val="24"/>
        </w:rPr>
        <w:t xml:space="preserve"> homeless</w:t>
      </w:r>
      <w:r w:rsidR="00BE0EEF" w:rsidRPr="00375BAE">
        <w:rPr>
          <w:rFonts w:asciiTheme="majorHAnsi" w:hAnsiTheme="majorHAnsi"/>
          <w:sz w:val="24"/>
          <w:szCs w:val="24"/>
        </w:rPr>
        <w:t xml:space="preserve"> students. Research even showed that the type of homelessness influenced levels of chronic absence. </w:t>
      </w:r>
    </w:p>
    <w:p w14:paraId="7D2CE09A" w14:textId="08BA0DB3" w:rsidR="00677DB5" w:rsidRPr="00375BAE" w:rsidRDefault="00677DB5" w:rsidP="00375BAE">
      <w:pPr>
        <w:pStyle w:val="normal0"/>
        <w:spacing w:line="240" w:lineRule="auto"/>
        <w:rPr>
          <w:rFonts w:asciiTheme="majorHAnsi" w:hAnsiTheme="majorHAnsi"/>
          <w:sz w:val="24"/>
          <w:szCs w:val="24"/>
        </w:rPr>
      </w:pPr>
      <w:bookmarkStart w:id="30" w:name="h.d0ecpgl7l3zp" w:colFirst="0" w:colLast="0"/>
      <w:bookmarkEnd w:id="30"/>
    </w:p>
    <w:p w14:paraId="5DD84F7F" w14:textId="65F08207" w:rsidR="00677DB5" w:rsidRDefault="00AB41BB" w:rsidP="00375BAE">
      <w:pPr>
        <w:pStyle w:val="normal0"/>
        <w:spacing w:line="240" w:lineRule="auto"/>
        <w:rPr>
          <w:rFonts w:asciiTheme="majorHAnsi" w:hAnsiTheme="majorHAnsi"/>
          <w:sz w:val="24"/>
          <w:szCs w:val="24"/>
        </w:rPr>
      </w:pPr>
      <w:r w:rsidRPr="00375BAE">
        <w:rPr>
          <w:rFonts w:asciiTheme="majorHAnsi" w:hAnsiTheme="majorHAnsi"/>
          <w:noProof/>
          <w:sz w:val="24"/>
          <w:szCs w:val="24"/>
        </w:rPr>
        <w:drawing>
          <wp:anchor distT="0" distB="0" distL="114300" distR="114300" simplePos="0" relativeHeight="251664384" behindDoc="0" locked="0" layoutInCell="1" allowOverlap="1" wp14:anchorId="330C38BB" wp14:editId="6411059A">
            <wp:simplePos x="0" y="0"/>
            <wp:positionH relativeFrom="column">
              <wp:posOffset>0</wp:posOffset>
            </wp:positionH>
            <wp:positionV relativeFrom="paragraph">
              <wp:posOffset>51435</wp:posOffset>
            </wp:positionV>
            <wp:extent cx="3500120" cy="2438400"/>
            <wp:effectExtent l="0" t="0" r="5080" b="0"/>
            <wp:wrapSquare wrapText="bothSides"/>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3500120" cy="2438400"/>
                    </a:xfrm>
                    <a:prstGeom prst="rect">
                      <a:avLst/>
                    </a:prstGeom>
                    <a:ln/>
                  </pic:spPr>
                </pic:pic>
              </a:graphicData>
            </a:graphic>
            <wp14:sizeRelH relativeFrom="page">
              <wp14:pctWidth>0</wp14:pctWidth>
            </wp14:sizeRelH>
            <wp14:sizeRelV relativeFrom="page">
              <wp14:pctHeight>0</wp14:pctHeight>
            </wp14:sizeRelV>
          </wp:anchor>
        </w:drawing>
      </w:r>
      <w:r w:rsidR="00BE0EEF" w:rsidRPr="00375BAE">
        <w:rPr>
          <w:rFonts w:asciiTheme="majorHAnsi" w:hAnsiTheme="majorHAnsi"/>
          <w:sz w:val="24"/>
          <w:szCs w:val="24"/>
        </w:rPr>
        <w:t>Overall, the state of Utah appears to have relatively lower levels of health challenges, commonly recognized as contributing to chronic absence. Asthma rates are lower in Utah (6% versus 9% nationwide). According to 2013 Current Population Survey estimates, access to dental and health care in U</w:t>
      </w:r>
      <w:r w:rsidR="00452DFB" w:rsidRPr="00375BAE">
        <w:rPr>
          <w:rFonts w:asciiTheme="majorHAnsi" w:hAnsiTheme="majorHAnsi"/>
          <w:sz w:val="24"/>
          <w:szCs w:val="24"/>
        </w:rPr>
        <w:t xml:space="preserve">tah is </w:t>
      </w:r>
      <w:r w:rsidR="00BE0EEF" w:rsidRPr="00375BAE">
        <w:rPr>
          <w:rFonts w:asciiTheme="majorHAnsi" w:hAnsiTheme="majorHAnsi"/>
          <w:sz w:val="24"/>
          <w:szCs w:val="24"/>
        </w:rPr>
        <w:t>generally on par with national rates. In Utah, 78% of children receive preventive dental care</w:t>
      </w:r>
      <w:r w:rsidR="00452DFB" w:rsidRPr="00375BAE">
        <w:rPr>
          <w:rFonts w:asciiTheme="majorHAnsi" w:hAnsiTheme="majorHAnsi"/>
          <w:sz w:val="24"/>
          <w:szCs w:val="24"/>
        </w:rPr>
        <w:t>,</w:t>
      </w:r>
      <w:r w:rsidR="00BE0EEF" w:rsidRPr="00375BAE">
        <w:rPr>
          <w:rFonts w:asciiTheme="majorHAnsi" w:hAnsiTheme="majorHAnsi"/>
          <w:sz w:val="24"/>
          <w:szCs w:val="24"/>
        </w:rPr>
        <w:t xml:space="preserve"> compared </w:t>
      </w:r>
      <w:r w:rsidR="00452DFB" w:rsidRPr="00375BAE">
        <w:rPr>
          <w:rFonts w:asciiTheme="majorHAnsi" w:hAnsiTheme="majorHAnsi"/>
          <w:sz w:val="24"/>
          <w:szCs w:val="24"/>
        </w:rPr>
        <w:t>with</w:t>
      </w:r>
      <w:r w:rsidR="00BE0EEF" w:rsidRPr="00375BAE">
        <w:rPr>
          <w:rFonts w:asciiTheme="majorHAnsi" w:hAnsiTheme="majorHAnsi"/>
          <w:sz w:val="24"/>
          <w:szCs w:val="24"/>
        </w:rPr>
        <w:t xml:space="preserve"> 77% nationwide. Only 10% of </w:t>
      </w:r>
      <w:r w:rsidR="00452DFB" w:rsidRPr="00375BAE">
        <w:rPr>
          <w:rFonts w:asciiTheme="majorHAnsi" w:hAnsiTheme="majorHAnsi"/>
          <w:sz w:val="24"/>
          <w:szCs w:val="24"/>
        </w:rPr>
        <w:t xml:space="preserve">Utah </w:t>
      </w:r>
      <w:r w:rsidR="00BE0EEF" w:rsidRPr="00375BAE">
        <w:rPr>
          <w:rFonts w:asciiTheme="majorHAnsi" w:hAnsiTheme="majorHAnsi"/>
          <w:sz w:val="24"/>
          <w:szCs w:val="24"/>
        </w:rPr>
        <w:t>children do not have health insurance</w:t>
      </w:r>
      <w:r w:rsidR="00452DFB" w:rsidRPr="00375BAE">
        <w:rPr>
          <w:rFonts w:asciiTheme="majorHAnsi" w:hAnsiTheme="majorHAnsi"/>
          <w:sz w:val="24"/>
          <w:szCs w:val="24"/>
        </w:rPr>
        <w:t xml:space="preserve">, compared with </w:t>
      </w:r>
      <w:r w:rsidR="00BE0EEF" w:rsidRPr="00375BAE">
        <w:rPr>
          <w:rFonts w:asciiTheme="majorHAnsi" w:hAnsiTheme="majorHAnsi"/>
          <w:sz w:val="24"/>
          <w:szCs w:val="24"/>
        </w:rPr>
        <w:t>9% nationwide.</w:t>
      </w:r>
      <w:r w:rsidR="00BE0EEF" w:rsidRPr="00375BAE">
        <w:rPr>
          <w:rFonts w:asciiTheme="majorHAnsi" w:hAnsiTheme="majorHAnsi"/>
          <w:sz w:val="24"/>
          <w:szCs w:val="24"/>
          <w:vertAlign w:val="superscript"/>
        </w:rPr>
        <w:footnoteReference w:id="7"/>
      </w:r>
      <w:r w:rsidR="00BE0EEF" w:rsidRPr="00375BAE">
        <w:rPr>
          <w:rFonts w:asciiTheme="majorHAnsi" w:hAnsiTheme="majorHAnsi"/>
          <w:sz w:val="24"/>
          <w:szCs w:val="24"/>
        </w:rPr>
        <w:t xml:space="preserve"> However, local health conditions can vary significantly across </w:t>
      </w:r>
      <w:r w:rsidR="00452DFB" w:rsidRPr="00375BAE">
        <w:rPr>
          <w:rFonts w:asciiTheme="majorHAnsi" w:hAnsiTheme="majorHAnsi"/>
          <w:sz w:val="24"/>
          <w:szCs w:val="24"/>
        </w:rPr>
        <w:t>the</w:t>
      </w:r>
      <w:r w:rsidR="00BE0EEF" w:rsidRPr="00375BAE">
        <w:rPr>
          <w:rFonts w:asciiTheme="majorHAnsi" w:hAnsiTheme="majorHAnsi"/>
          <w:sz w:val="24"/>
          <w:szCs w:val="24"/>
        </w:rPr>
        <w:t xml:space="preserve"> state. </w:t>
      </w:r>
      <w:r w:rsidR="00452DFB" w:rsidRPr="00375BAE">
        <w:rPr>
          <w:rFonts w:asciiTheme="majorHAnsi" w:hAnsiTheme="majorHAnsi"/>
          <w:sz w:val="24"/>
          <w:szCs w:val="24"/>
        </w:rPr>
        <w:t>F</w:t>
      </w:r>
      <w:r w:rsidR="00BE0EEF" w:rsidRPr="00375BAE">
        <w:rPr>
          <w:rFonts w:asciiTheme="majorHAnsi" w:hAnsiTheme="majorHAnsi"/>
          <w:sz w:val="24"/>
          <w:szCs w:val="24"/>
        </w:rPr>
        <w:t xml:space="preserve">urther exploration at the county or school district level may reveal health challenges that need to be addressed in order to reduce chronic absence. </w:t>
      </w:r>
    </w:p>
    <w:p w14:paraId="64732432" w14:textId="77777777" w:rsidR="007823DF" w:rsidRPr="00375BAE" w:rsidRDefault="007823DF" w:rsidP="00375BAE">
      <w:pPr>
        <w:pStyle w:val="normal0"/>
        <w:spacing w:line="240" w:lineRule="auto"/>
        <w:rPr>
          <w:rFonts w:asciiTheme="majorHAnsi" w:hAnsiTheme="majorHAnsi"/>
          <w:sz w:val="24"/>
          <w:szCs w:val="24"/>
        </w:rPr>
      </w:pPr>
      <w:bookmarkStart w:id="31" w:name="_GoBack"/>
      <w:bookmarkEnd w:id="31"/>
    </w:p>
    <w:p w14:paraId="1571BD58" w14:textId="77777777" w:rsidR="00AB41BB" w:rsidRDefault="00AB41BB" w:rsidP="00375BAE">
      <w:pPr>
        <w:pStyle w:val="normal0"/>
        <w:spacing w:line="240" w:lineRule="auto"/>
        <w:rPr>
          <w:rFonts w:asciiTheme="majorHAnsi" w:hAnsiTheme="majorHAnsi"/>
          <w:b/>
          <w:color w:val="6DBEDC"/>
          <w:sz w:val="24"/>
          <w:szCs w:val="24"/>
        </w:rPr>
      </w:pPr>
    </w:p>
    <w:p w14:paraId="046CDFF4" w14:textId="343F5CF5" w:rsidR="00677DB5" w:rsidRPr="00AB1B17" w:rsidRDefault="00AB41BB" w:rsidP="00375BAE">
      <w:pPr>
        <w:pStyle w:val="normal0"/>
        <w:spacing w:line="240" w:lineRule="auto"/>
        <w:rPr>
          <w:rFonts w:asciiTheme="majorHAnsi" w:hAnsiTheme="majorHAnsi"/>
          <w:i/>
          <w:color w:val="6DBEDC"/>
          <w:sz w:val="24"/>
          <w:szCs w:val="24"/>
        </w:rPr>
      </w:pPr>
      <w:r>
        <w:rPr>
          <w:rFonts w:asciiTheme="majorHAnsi" w:eastAsia="Cambria" w:hAnsiTheme="majorHAnsi" w:cs="Cambria"/>
          <w:b/>
          <w:noProof/>
          <w:color w:val="6DBEDC"/>
        </w:rPr>
        <w:drawing>
          <wp:anchor distT="0" distB="0" distL="114300" distR="114300" simplePos="0" relativeHeight="251671552" behindDoc="1" locked="0" layoutInCell="1" allowOverlap="1" wp14:anchorId="7DDDF4E6" wp14:editId="617AB653">
            <wp:simplePos x="0" y="0"/>
            <wp:positionH relativeFrom="column">
              <wp:posOffset>-800100</wp:posOffset>
            </wp:positionH>
            <wp:positionV relativeFrom="paragraph">
              <wp:posOffset>0</wp:posOffset>
            </wp:positionV>
            <wp:extent cx="683260" cy="94107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ign4_number.png"/>
                    <pic:cNvPicPr/>
                  </pic:nvPicPr>
                  <pic:blipFill>
                    <a:blip r:embed="rId25">
                      <a:extLst>
                        <a:ext uri="{28A0092B-C50C-407E-A947-70E740481C1C}">
                          <a14:useLocalDpi xmlns:a14="http://schemas.microsoft.com/office/drawing/2010/main" val="0"/>
                        </a:ext>
                      </a:extLst>
                    </a:blip>
                    <a:stretch>
                      <a:fillRect/>
                    </a:stretch>
                  </pic:blipFill>
                  <pic:spPr>
                    <a:xfrm>
                      <a:off x="0" y="0"/>
                      <a:ext cx="683260" cy="941070"/>
                    </a:xfrm>
                    <a:prstGeom prst="rect">
                      <a:avLst/>
                    </a:prstGeom>
                  </pic:spPr>
                </pic:pic>
              </a:graphicData>
            </a:graphic>
            <wp14:sizeRelH relativeFrom="page">
              <wp14:pctWidth>0</wp14:pctWidth>
            </wp14:sizeRelH>
            <wp14:sizeRelV relativeFrom="page">
              <wp14:pctHeight>0</wp14:pctHeight>
            </wp14:sizeRelV>
          </wp:anchor>
        </w:drawing>
      </w:r>
      <w:r w:rsidR="00BE0EEF" w:rsidRPr="00AB1B17">
        <w:rPr>
          <w:rFonts w:asciiTheme="majorHAnsi" w:hAnsiTheme="majorHAnsi"/>
          <w:b/>
          <w:color w:val="6DBEDC"/>
          <w:sz w:val="24"/>
          <w:szCs w:val="24"/>
        </w:rPr>
        <w:t>Learn from Positive Outliers</w:t>
      </w:r>
      <w:r w:rsidR="00BE0EEF" w:rsidRPr="00AB1B17">
        <w:rPr>
          <w:rFonts w:asciiTheme="majorHAnsi" w:hAnsiTheme="majorHAnsi"/>
          <w:i/>
          <w:color w:val="6DBEDC"/>
          <w:sz w:val="24"/>
          <w:szCs w:val="24"/>
        </w:rPr>
        <w:t xml:space="preserve">: Have positive outliers been identified? How do they inform our work?  </w:t>
      </w:r>
    </w:p>
    <w:p w14:paraId="0818E55F" w14:textId="77777777" w:rsidR="00452DFB" w:rsidRPr="00375BAE" w:rsidRDefault="00452DFB" w:rsidP="00375BAE">
      <w:pPr>
        <w:pStyle w:val="normal0"/>
        <w:spacing w:line="240" w:lineRule="auto"/>
        <w:rPr>
          <w:rFonts w:asciiTheme="majorHAnsi" w:hAnsiTheme="majorHAnsi"/>
          <w:i/>
          <w:sz w:val="24"/>
          <w:szCs w:val="24"/>
        </w:rPr>
      </w:pPr>
    </w:p>
    <w:p w14:paraId="5FD8368E" w14:textId="71BC6B74" w:rsidR="00677DB5" w:rsidRPr="00375BAE" w:rsidRDefault="00BE0EEF" w:rsidP="00375BAE">
      <w:pPr>
        <w:pStyle w:val="normal0"/>
        <w:spacing w:line="240" w:lineRule="auto"/>
        <w:rPr>
          <w:rFonts w:asciiTheme="majorHAnsi" w:hAnsiTheme="majorHAnsi"/>
          <w:sz w:val="24"/>
          <w:szCs w:val="24"/>
        </w:rPr>
      </w:pPr>
      <w:r w:rsidRPr="00375BAE">
        <w:rPr>
          <w:rFonts w:asciiTheme="majorHAnsi" w:hAnsiTheme="majorHAnsi"/>
          <w:sz w:val="24"/>
          <w:szCs w:val="24"/>
        </w:rPr>
        <w:t>Little is available about insights gained from positive outliers</w:t>
      </w:r>
      <w:r w:rsidR="00452DFB" w:rsidRPr="00375BAE">
        <w:rPr>
          <w:rFonts w:asciiTheme="majorHAnsi" w:hAnsiTheme="majorHAnsi"/>
          <w:sz w:val="24"/>
          <w:szCs w:val="24"/>
        </w:rPr>
        <w:t>,</w:t>
      </w:r>
      <w:r w:rsidRPr="00375BAE">
        <w:rPr>
          <w:rFonts w:asciiTheme="majorHAnsi" w:hAnsiTheme="majorHAnsi"/>
          <w:sz w:val="24"/>
          <w:szCs w:val="24"/>
        </w:rPr>
        <w:t xml:space="preserve"> as Utah is still early in the process of finding out about and documenting lessons learned from districts and schools with lower</w:t>
      </w:r>
      <w:r w:rsidR="00452DFB" w:rsidRPr="00375BAE">
        <w:rPr>
          <w:rFonts w:asciiTheme="majorHAnsi" w:hAnsiTheme="majorHAnsi"/>
          <w:sz w:val="24"/>
          <w:szCs w:val="24"/>
        </w:rPr>
        <w:t>-</w:t>
      </w:r>
      <w:r w:rsidRPr="00375BAE">
        <w:rPr>
          <w:rFonts w:asciiTheme="majorHAnsi" w:hAnsiTheme="majorHAnsi"/>
          <w:sz w:val="24"/>
          <w:szCs w:val="24"/>
        </w:rPr>
        <w:t>than</w:t>
      </w:r>
      <w:r w:rsidR="00452DFB" w:rsidRPr="00375BAE">
        <w:rPr>
          <w:rFonts w:asciiTheme="majorHAnsi" w:hAnsiTheme="majorHAnsi"/>
          <w:sz w:val="24"/>
          <w:szCs w:val="24"/>
        </w:rPr>
        <w:t>-</w:t>
      </w:r>
      <w:r w:rsidRPr="00375BAE">
        <w:rPr>
          <w:rFonts w:asciiTheme="majorHAnsi" w:hAnsiTheme="majorHAnsi"/>
          <w:sz w:val="24"/>
          <w:szCs w:val="24"/>
        </w:rPr>
        <w:t xml:space="preserve">expected levels of chronic absence.  </w:t>
      </w:r>
      <w:r w:rsidR="007823DF">
        <w:rPr>
          <w:rFonts w:asciiTheme="majorHAnsi" w:hAnsiTheme="majorHAnsi"/>
          <w:sz w:val="24"/>
          <w:szCs w:val="24"/>
        </w:rPr>
        <w:br/>
      </w:r>
    </w:p>
    <w:p w14:paraId="04B1D828" w14:textId="77777777" w:rsidR="00677DB5" w:rsidRPr="00375BAE" w:rsidRDefault="00677DB5" w:rsidP="00375BAE">
      <w:pPr>
        <w:pStyle w:val="normal0"/>
        <w:spacing w:line="240" w:lineRule="auto"/>
        <w:rPr>
          <w:rFonts w:asciiTheme="majorHAnsi" w:hAnsiTheme="majorHAnsi"/>
          <w:sz w:val="24"/>
          <w:szCs w:val="24"/>
        </w:rPr>
      </w:pPr>
    </w:p>
    <w:p w14:paraId="35BE1F98" w14:textId="5C9DE1B2" w:rsidR="00677DB5" w:rsidRPr="00AB1B17" w:rsidRDefault="00AB41BB" w:rsidP="00375BAE">
      <w:pPr>
        <w:pStyle w:val="normal0"/>
        <w:spacing w:line="240" w:lineRule="auto"/>
        <w:rPr>
          <w:rFonts w:asciiTheme="majorHAnsi" w:hAnsiTheme="majorHAnsi"/>
          <w:color w:val="6DBEDC"/>
          <w:sz w:val="24"/>
          <w:szCs w:val="24"/>
        </w:rPr>
      </w:pPr>
      <w:r>
        <w:rPr>
          <w:rFonts w:asciiTheme="majorHAnsi" w:eastAsia="Cambria" w:hAnsiTheme="majorHAnsi" w:cs="Cambria"/>
          <w:b/>
          <w:noProof/>
          <w:color w:val="6DBEDC"/>
        </w:rPr>
        <w:lastRenderedPageBreak/>
        <w:drawing>
          <wp:anchor distT="0" distB="0" distL="114300" distR="114300" simplePos="0" relativeHeight="251673600" behindDoc="1" locked="0" layoutInCell="1" allowOverlap="1" wp14:anchorId="2FE85FC1" wp14:editId="1F5389A1">
            <wp:simplePos x="0" y="0"/>
            <wp:positionH relativeFrom="column">
              <wp:posOffset>-800100</wp:posOffset>
            </wp:positionH>
            <wp:positionV relativeFrom="paragraph">
              <wp:posOffset>42545</wp:posOffset>
            </wp:positionV>
            <wp:extent cx="730794" cy="9144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ign5_number.png"/>
                    <pic:cNvPicPr/>
                  </pic:nvPicPr>
                  <pic:blipFill>
                    <a:blip r:embed="rId26">
                      <a:extLst>
                        <a:ext uri="{28A0092B-C50C-407E-A947-70E740481C1C}">
                          <a14:useLocalDpi xmlns:a14="http://schemas.microsoft.com/office/drawing/2010/main" val="0"/>
                        </a:ext>
                      </a:extLst>
                    </a:blip>
                    <a:stretch>
                      <a:fillRect/>
                    </a:stretch>
                  </pic:blipFill>
                  <pic:spPr>
                    <a:xfrm>
                      <a:off x="0" y="0"/>
                      <a:ext cx="730794" cy="914400"/>
                    </a:xfrm>
                    <a:prstGeom prst="rect">
                      <a:avLst/>
                    </a:prstGeom>
                  </pic:spPr>
                </pic:pic>
              </a:graphicData>
            </a:graphic>
            <wp14:sizeRelH relativeFrom="page">
              <wp14:pctWidth>0</wp14:pctWidth>
            </wp14:sizeRelH>
            <wp14:sizeRelV relativeFrom="page">
              <wp14:pctHeight>0</wp14:pctHeight>
            </wp14:sizeRelV>
          </wp:anchor>
        </w:drawing>
      </w:r>
      <w:r w:rsidR="00BE0EEF" w:rsidRPr="00AB1B17">
        <w:rPr>
          <w:rFonts w:asciiTheme="majorHAnsi" w:hAnsiTheme="majorHAnsi"/>
          <w:b/>
          <w:color w:val="6DBEDC"/>
          <w:sz w:val="24"/>
          <w:szCs w:val="24"/>
        </w:rPr>
        <w:t xml:space="preserve">Embed Action into Existing Work and Initiatives: </w:t>
      </w:r>
      <w:r w:rsidR="00BE0EEF" w:rsidRPr="00AB1B17">
        <w:rPr>
          <w:rFonts w:asciiTheme="majorHAnsi" w:hAnsiTheme="majorHAnsi"/>
          <w:i/>
          <w:color w:val="6DBEDC"/>
          <w:sz w:val="24"/>
          <w:szCs w:val="24"/>
        </w:rPr>
        <w:t>How can relevant reforms and cross</w:t>
      </w:r>
      <w:r w:rsidR="00452DFB" w:rsidRPr="00AB1B17">
        <w:rPr>
          <w:rFonts w:asciiTheme="majorHAnsi" w:hAnsiTheme="majorHAnsi"/>
          <w:i/>
          <w:color w:val="6DBEDC"/>
          <w:sz w:val="24"/>
          <w:szCs w:val="24"/>
        </w:rPr>
        <w:t>-</w:t>
      </w:r>
      <w:r w:rsidR="00BE0EEF" w:rsidRPr="00AB1B17">
        <w:rPr>
          <w:rFonts w:asciiTheme="majorHAnsi" w:hAnsiTheme="majorHAnsi"/>
          <w:i/>
          <w:color w:val="6DBEDC"/>
          <w:sz w:val="24"/>
          <w:szCs w:val="24"/>
        </w:rPr>
        <w:t xml:space="preserve">sector initiatives be leveraged to promote action? </w:t>
      </w:r>
    </w:p>
    <w:p w14:paraId="59CED260" w14:textId="77777777" w:rsidR="00677DB5" w:rsidRPr="00375BAE" w:rsidRDefault="00677DB5" w:rsidP="00375BAE">
      <w:pPr>
        <w:pStyle w:val="normal0"/>
        <w:spacing w:line="240" w:lineRule="auto"/>
        <w:rPr>
          <w:rFonts w:asciiTheme="majorHAnsi" w:hAnsiTheme="majorHAnsi"/>
          <w:sz w:val="24"/>
          <w:szCs w:val="24"/>
        </w:rPr>
      </w:pPr>
    </w:p>
    <w:p w14:paraId="6E6983A4" w14:textId="47177F81" w:rsidR="00677DB5" w:rsidRPr="00375BAE" w:rsidRDefault="00BE0EEF" w:rsidP="00375BAE">
      <w:pPr>
        <w:pStyle w:val="normal0"/>
        <w:spacing w:line="240" w:lineRule="auto"/>
        <w:rPr>
          <w:rFonts w:asciiTheme="majorHAnsi" w:hAnsiTheme="majorHAnsi"/>
          <w:sz w:val="24"/>
          <w:szCs w:val="24"/>
        </w:rPr>
      </w:pPr>
      <w:r w:rsidRPr="00375BAE">
        <w:rPr>
          <w:rFonts w:asciiTheme="majorHAnsi" w:hAnsiTheme="majorHAnsi"/>
          <w:sz w:val="24"/>
          <w:szCs w:val="24"/>
        </w:rPr>
        <w:t xml:space="preserve">In Utah, several initiatives offer important opportunities for embedding attention to chronic absence. These include: </w:t>
      </w:r>
    </w:p>
    <w:p w14:paraId="60EC1174" w14:textId="77777777" w:rsidR="00677DB5" w:rsidRPr="00375BAE" w:rsidRDefault="00677DB5" w:rsidP="00375BAE">
      <w:pPr>
        <w:pStyle w:val="normal0"/>
        <w:spacing w:line="240" w:lineRule="auto"/>
        <w:rPr>
          <w:rFonts w:asciiTheme="majorHAnsi" w:hAnsiTheme="majorHAnsi"/>
          <w:sz w:val="24"/>
          <w:szCs w:val="24"/>
        </w:rPr>
      </w:pPr>
    </w:p>
    <w:p w14:paraId="5B66781D" w14:textId="1962B356" w:rsidR="00677DB5" w:rsidRPr="00375BAE" w:rsidRDefault="00BE0EEF" w:rsidP="00375BAE">
      <w:pPr>
        <w:pStyle w:val="normal0"/>
        <w:spacing w:line="240" w:lineRule="auto"/>
        <w:rPr>
          <w:rFonts w:asciiTheme="majorHAnsi" w:hAnsiTheme="majorHAnsi"/>
          <w:sz w:val="24"/>
          <w:szCs w:val="24"/>
        </w:rPr>
      </w:pPr>
      <w:r w:rsidRPr="00AB1B17">
        <w:rPr>
          <w:rFonts w:asciiTheme="majorHAnsi" w:hAnsiTheme="majorHAnsi"/>
          <w:b/>
          <w:color w:val="4BAA42"/>
          <w:sz w:val="24"/>
          <w:szCs w:val="24"/>
        </w:rPr>
        <w:t>Intergenerational Poverty:</w:t>
      </w:r>
      <w:r w:rsidRPr="00375BAE">
        <w:rPr>
          <w:rFonts w:asciiTheme="majorHAnsi" w:hAnsiTheme="majorHAnsi"/>
          <w:b/>
          <w:sz w:val="24"/>
          <w:szCs w:val="24"/>
        </w:rPr>
        <w:t xml:space="preserve"> </w:t>
      </w:r>
      <w:r w:rsidRPr="00375BAE">
        <w:rPr>
          <w:rFonts w:asciiTheme="majorHAnsi" w:hAnsiTheme="majorHAnsi"/>
          <w:sz w:val="24"/>
          <w:szCs w:val="24"/>
        </w:rPr>
        <w:t xml:space="preserve">Due to legislation passed in 2012, Utah has an </w:t>
      </w:r>
      <w:hyperlink r:id="rId27">
        <w:r w:rsidRPr="00375BAE">
          <w:rPr>
            <w:rFonts w:asciiTheme="majorHAnsi" w:hAnsiTheme="majorHAnsi"/>
            <w:color w:val="1155CC"/>
            <w:sz w:val="24"/>
            <w:szCs w:val="24"/>
            <w:u w:val="single"/>
          </w:rPr>
          <w:t>Intergenerational Welfare Reform Commission</w:t>
        </w:r>
      </w:hyperlink>
      <w:r w:rsidRPr="00375BAE">
        <w:rPr>
          <w:rFonts w:asciiTheme="majorHAnsi" w:hAnsiTheme="majorHAnsi"/>
          <w:sz w:val="24"/>
          <w:szCs w:val="24"/>
        </w:rPr>
        <w:t xml:space="preserve"> </w:t>
      </w:r>
      <w:r w:rsidR="00924FDA" w:rsidRPr="00375BAE">
        <w:rPr>
          <w:rFonts w:asciiTheme="majorHAnsi" w:hAnsiTheme="majorHAnsi"/>
          <w:sz w:val="24"/>
          <w:szCs w:val="24"/>
        </w:rPr>
        <w:t>comprised of</w:t>
      </w:r>
      <w:r w:rsidRPr="00375BAE">
        <w:rPr>
          <w:rFonts w:asciiTheme="majorHAnsi" w:hAnsiTheme="majorHAnsi"/>
          <w:sz w:val="24"/>
          <w:szCs w:val="24"/>
        </w:rPr>
        <w:t xml:space="preserve"> the executive directors of the state a</w:t>
      </w:r>
      <w:r w:rsidR="00924FDA" w:rsidRPr="00375BAE">
        <w:rPr>
          <w:rFonts w:asciiTheme="majorHAnsi" w:hAnsiTheme="majorHAnsi"/>
          <w:sz w:val="24"/>
          <w:szCs w:val="24"/>
        </w:rPr>
        <w:t>gencies serving Utah families: the d</w:t>
      </w:r>
      <w:r w:rsidRPr="00375BAE">
        <w:rPr>
          <w:rFonts w:asciiTheme="majorHAnsi" w:hAnsiTheme="majorHAnsi"/>
          <w:sz w:val="24"/>
          <w:szCs w:val="24"/>
        </w:rPr>
        <w:t xml:space="preserve">epartments of Workforce Services, Health, </w:t>
      </w:r>
      <w:r w:rsidR="00924FDA" w:rsidRPr="00375BAE">
        <w:rPr>
          <w:rFonts w:asciiTheme="majorHAnsi" w:hAnsiTheme="majorHAnsi"/>
          <w:sz w:val="24"/>
          <w:szCs w:val="24"/>
        </w:rPr>
        <w:t>and Human Services; the superintendent of the Utah</w:t>
      </w:r>
      <w:r w:rsidRPr="00375BAE">
        <w:rPr>
          <w:rFonts w:asciiTheme="majorHAnsi" w:hAnsiTheme="majorHAnsi"/>
          <w:sz w:val="24"/>
          <w:szCs w:val="24"/>
        </w:rPr>
        <w:t xml:space="preserve"> Office of Education; the state juvenile court administrator; and the chair of the Intergenerational Poverty Advisory Committee. The purpose of the commission is to collaborate in sharing and analyzing data regarding intergenerational poverty and use this information to implement policies and programs that increase the number of children who can break the cycle of poverty and welfare dependency by the time they become adults. Establishing a standard definition of absences across all counties is one of the recommendations currently being considered by the commission. </w:t>
      </w:r>
    </w:p>
    <w:p w14:paraId="051ADCBC" w14:textId="77777777" w:rsidR="00677DB5" w:rsidRPr="00AB1B17" w:rsidRDefault="00677DB5" w:rsidP="00375BAE">
      <w:pPr>
        <w:pStyle w:val="normal0"/>
        <w:spacing w:line="240" w:lineRule="auto"/>
        <w:rPr>
          <w:rFonts w:asciiTheme="majorHAnsi" w:hAnsiTheme="majorHAnsi"/>
          <w:color w:val="4BAA42"/>
          <w:sz w:val="24"/>
          <w:szCs w:val="24"/>
        </w:rPr>
      </w:pPr>
    </w:p>
    <w:p w14:paraId="7292D6DC" w14:textId="77777777" w:rsidR="00677DB5" w:rsidRPr="00375BAE" w:rsidRDefault="00BE0EEF" w:rsidP="00375BAE">
      <w:pPr>
        <w:pStyle w:val="normal0"/>
        <w:spacing w:line="240" w:lineRule="auto"/>
        <w:rPr>
          <w:rFonts w:asciiTheme="majorHAnsi" w:hAnsiTheme="majorHAnsi"/>
          <w:sz w:val="24"/>
          <w:szCs w:val="24"/>
        </w:rPr>
      </w:pPr>
      <w:r w:rsidRPr="00AB1B17">
        <w:rPr>
          <w:rFonts w:asciiTheme="majorHAnsi" w:hAnsiTheme="majorHAnsi"/>
          <w:b/>
          <w:color w:val="4BAA42"/>
          <w:sz w:val="24"/>
          <w:szCs w:val="24"/>
        </w:rPr>
        <w:t>Early Warning Systems and Data Dashboards:</w:t>
      </w:r>
      <w:r w:rsidRPr="00375BAE">
        <w:rPr>
          <w:rFonts w:asciiTheme="majorHAnsi" w:hAnsiTheme="majorHAnsi"/>
          <w:b/>
          <w:i/>
          <w:sz w:val="24"/>
          <w:szCs w:val="24"/>
        </w:rPr>
        <w:t xml:space="preserve"> </w:t>
      </w:r>
      <w:r w:rsidRPr="00375BAE">
        <w:rPr>
          <w:rFonts w:asciiTheme="majorHAnsi" w:hAnsiTheme="majorHAnsi"/>
          <w:sz w:val="24"/>
          <w:szCs w:val="24"/>
        </w:rPr>
        <w:t>As districts develop early warning systems and data dashboards, they can and should incorporate chronic absence as a measure. With the help of REL West, this is already starting to happen, particularly in the technical assistance they offer to high schools. A key consideration is looking at how chronic absence could be built in as an early warning of academic trouble starting in elementary school.</w:t>
      </w:r>
    </w:p>
    <w:p w14:paraId="0649A977" w14:textId="77777777" w:rsidR="00677DB5" w:rsidRPr="00375BAE" w:rsidRDefault="00677DB5" w:rsidP="00375BAE">
      <w:pPr>
        <w:pStyle w:val="normal0"/>
        <w:spacing w:line="240" w:lineRule="auto"/>
        <w:rPr>
          <w:rFonts w:asciiTheme="majorHAnsi" w:hAnsiTheme="majorHAnsi"/>
          <w:sz w:val="24"/>
          <w:szCs w:val="24"/>
        </w:rPr>
      </w:pPr>
    </w:p>
    <w:p w14:paraId="52F6F14D" w14:textId="6B834689" w:rsidR="00677DB5" w:rsidRPr="00375BAE" w:rsidRDefault="00BE0EEF" w:rsidP="00375BAE">
      <w:pPr>
        <w:pStyle w:val="normal0"/>
        <w:spacing w:line="240" w:lineRule="auto"/>
        <w:rPr>
          <w:rFonts w:asciiTheme="majorHAnsi" w:hAnsiTheme="majorHAnsi"/>
          <w:sz w:val="24"/>
          <w:szCs w:val="24"/>
        </w:rPr>
      </w:pPr>
      <w:r w:rsidRPr="00AB1B17">
        <w:rPr>
          <w:rFonts w:asciiTheme="majorHAnsi" w:hAnsiTheme="majorHAnsi"/>
          <w:b/>
          <w:color w:val="4BAA42"/>
          <w:sz w:val="24"/>
          <w:szCs w:val="24"/>
        </w:rPr>
        <w:t>Multi-</w:t>
      </w:r>
      <w:r w:rsidR="00924FDA" w:rsidRPr="00AB1B17">
        <w:rPr>
          <w:rFonts w:asciiTheme="majorHAnsi" w:hAnsiTheme="majorHAnsi"/>
          <w:b/>
          <w:color w:val="4BAA42"/>
          <w:sz w:val="24"/>
          <w:szCs w:val="24"/>
        </w:rPr>
        <w:t>T</w:t>
      </w:r>
      <w:r w:rsidRPr="00AB1B17">
        <w:rPr>
          <w:rFonts w:asciiTheme="majorHAnsi" w:hAnsiTheme="majorHAnsi"/>
          <w:b/>
          <w:color w:val="4BAA42"/>
          <w:sz w:val="24"/>
          <w:szCs w:val="24"/>
        </w:rPr>
        <w:t>iered Systems of Support:</w:t>
      </w:r>
      <w:r w:rsidRPr="00375BAE">
        <w:rPr>
          <w:rFonts w:asciiTheme="majorHAnsi" w:hAnsiTheme="majorHAnsi"/>
          <w:b/>
          <w:i/>
          <w:sz w:val="24"/>
          <w:szCs w:val="24"/>
        </w:rPr>
        <w:t xml:space="preserve"> </w:t>
      </w:r>
      <w:r w:rsidRPr="00375BAE">
        <w:rPr>
          <w:rFonts w:asciiTheme="majorHAnsi" w:hAnsiTheme="majorHAnsi"/>
          <w:sz w:val="24"/>
          <w:szCs w:val="24"/>
        </w:rPr>
        <w:t xml:space="preserve">USOE already has a rich framework and set of resources (both tools and coaching) available to help local education agencies implement Multi-Tiered Systems of Support. Online resources can be found </w:t>
      </w:r>
      <w:hyperlink r:id="rId28">
        <w:r w:rsidRPr="00375BAE">
          <w:rPr>
            <w:rFonts w:asciiTheme="majorHAnsi" w:hAnsiTheme="majorHAnsi"/>
            <w:color w:val="1155CC"/>
            <w:sz w:val="24"/>
            <w:szCs w:val="24"/>
            <w:u w:val="single"/>
          </w:rPr>
          <w:t>here</w:t>
        </w:r>
      </w:hyperlink>
      <w:r w:rsidRPr="00375BAE">
        <w:rPr>
          <w:rFonts w:asciiTheme="majorHAnsi" w:hAnsiTheme="majorHAnsi"/>
          <w:sz w:val="24"/>
          <w:szCs w:val="24"/>
        </w:rPr>
        <w:t>. As in other states, this framework could be expanded to pay more explicit attention to data on chronic absence and offer guidance about how to incorporate attendance practices into the different tiers.</w:t>
      </w:r>
    </w:p>
    <w:p w14:paraId="66940437" w14:textId="77777777" w:rsidR="00677DB5" w:rsidRPr="00375BAE" w:rsidRDefault="00677DB5" w:rsidP="00375BAE">
      <w:pPr>
        <w:pStyle w:val="normal0"/>
        <w:spacing w:line="240" w:lineRule="auto"/>
        <w:rPr>
          <w:rFonts w:asciiTheme="majorHAnsi" w:hAnsiTheme="majorHAnsi"/>
          <w:sz w:val="24"/>
          <w:szCs w:val="24"/>
        </w:rPr>
      </w:pPr>
    </w:p>
    <w:p w14:paraId="5772ABBD" w14:textId="531F6875" w:rsidR="00677DB5" w:rsidRPr="00375BAE" w:rsidRDefault="00BE0EEF" w:rsidP="00375BAE">
      <w:pPr>
        <w:pStyle w:val="normal0"/>
        <w:spacing w:line="240" w:lineRule="auto"/>
        <w:rPr>
          <w:rFonts w:asciiTheme="majorHAnsi" w:hAnsiTheme="majorHAnsi"/>
          <w:sz w:val="24"/>
          <w:szCs w:val="24"/>
        </w:rPr>
      </w:pPr>
      <w:r w:rsidRPr="00AB1B17">
        <w:rPr>
          <w:rFonts w:asciiTheme="majorHAnsi" w:hAnsiTheme="majorHAnsi"/>
          <w:b/>
          <w:color w:val="4BAA42"/>
          <w:sz w:val="24"/>
          <w:szCs w:val="24"/>
        </w:rPr>
        <w:t>School Transformation/Improvement:</w:t>
      </w:r>
      <w:r w:rsidRPr="00375BAE">
        <w:rPr>
          <w:rFonts w:asciiTheme="majorHAnsi" w:hAnsiTheme="majorHAnsi"/>
          <w:b/>
          <w:i/>
          <w:sz w:val="24"/>
          <w:szCs w:val="24"/>
        </w:rPr>
        <w:t xml:space="preserve"> </w:t>
      </w:r>
      <w:r w:rsidRPr="00375BAE">
        <w:rPr>
          <w:rFonts w:asciiTheme="majorHAnsi" w:hAnsiTheme="majorHAnsi"/>
          <w:sz w:val="24"/>
          <w:szCs w:val="24"/>
        </w:rPr>
        <w:t xml:space="preserve">USOE is also exploring how it can provide resources and tools to improve attendance as part of the technical assistance it offers to priority and focus schools receiving supports through </w:t>
      </w:r>
      <w:r w:rsidR="00924FDA" w:rsidRPr="00375BAE">
        <w:rPr>
          <w:rFonts w:asciiTheme="majorHAnsi" w:hAnsiTheme="majorHAnsi"/>
          <w:sz w:val="24"/>
          <w:szCs w:val="24"/>
        </w:rPr>
        <w:t>f</w:t>
      </w:r>
      <w:r w:rsidR="006D704C" w:rsidRPr="00375BAE">
        <w:rPr>
          <w:rFonts w:asciiTheme="majorHAnsi" w:hAnsiTheme="majorHAnsi"/>
          <w:sz w:val="24"/>
          <w:szCs w:val="24"/>
        </w:rPr>
        <w:t xml:space="preserve">ederal </w:t>
      </w:r>
      <w:r w:rsidRPr="00375BAE">
        <w:rPr>
          <w:rFonts w:asciiTheme="majorHAnsi" w:hAnsiTheme="majorHAnsi"/>
          <w:sz w:val="24"/>
          <w:szCs w:val="24"/>
        </w:rPr>
        <w:t xml:space="preserve">School Improvement Grants. </w:t>
      </w:r>
    </w:p>
    <w:p w14:paraId="653351DE" w14:textId="4B3C3BC5" w:rsidR="00677DB5" w:rsidRPr="00375BAE" w:rsidRDefault="007823DF" w:rsidP="00375BAE">
      <w:pPr>
        <w:pStyle w:val="normal0"/>
        <w:spacing w:line="240" w:lineRule="auto"/>
        <w:rPr>
          <w:rFonts w:asciiTheme="majorHAnsi" w:hAnsiTheme="majorHAnsi"/>
          <w:sz w:val="24"/>
          <w:szCs w:val="24"/>
        </w:rPr>
      </w:pPr>
      <w:r>
        <w:rPr>
          <w:rFonts w:asciiTheme="majorHAnsi" w:eastAsia="Cambria" w:hAnsiTheme="majorHAnsi" w:cs="Cambria"/>
          <w:noProof/>
        </w:rPr>
        <mc:AlternateContent>
          <mc:Choice Requires="wps">
            <w:drawing>
              <wp:anchor distT="0" distB="0" distL="114300" distR="114300" simplePos="0" relativeHeight="251676672" behindDoc="0" locked="0" layoutInCell="1" allowOverlap="1" wp14:anchorId="096D2132" wp14:editId="4BE5A0C1">
                <wp:simplePos x="0" y="0"/>
                <wp:positionH relativeFrom="column">
                  <wp:posOffset>1371600</wp:posOffset>
                </wp:positionH>
                <wp:positionV relativeFrom="paragraph">
                  <wp:posOffset>1176020</wp:posOffset>
                </wp:positionV>
                <wp:extent cx="4343400" cy="685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343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30430" w14:textId="77777777" w:rsidR="00C1580D" w:rsidRDefault="00C1580D" w:rsidP="00C1580D">
                            <w:r>
                              <w:t xml:space="preserve">Download the full report: </w:t>
                            </w:r>
                            <w:r w:rsidRPr="001E739D">
                              <w:rPr>
                                <w:i/>
                              </w:rPr>
                              <w:t>Mapping the Early Attendance Gap: Charting a Course for School Success</w:t>
                            </w:r>
                          </w:p>
                          <w:p w14:paraId="4BA46773" w14:textId="77777777" w:rsidR="00C1580D" w:rsidRPr="001E739D" w:rsidRDefault="00C1580D" w:rsidP="00C1580D">
                            <w:pPr>
                              <w:rPr>
                                <w:b/>
                                <w:color w:val="366092"/>
                              </w:rPr>
                            </w:pPr>
                            <w:r w:rsidRPr="001E739D">
                              <w:rPr>
                                <w:b/>
                                <w:color w:val="366092"/>
                              </w:rPr>
                              <w:t>http://www.attendanceworks.org/research/mapping-the-gap/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27" type="#_x0000_t202" style="position:absolute;margin-left:108pt;margin-top:92.6pt;width:342pt;height:5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" filled="f" stroked="f">
                <v:textbox>
                  <w:txbxContent>
                    <w:p w14:paraId="22630430" w14:textId="77777777" w:rsidR="00C1580D" w:rsidRDefault="00C1580D" w:rsidP="00C1580D">
                      <w:r>
                        <w:t xml:space="preserve">Download the full report: </w:t>
                      </w:r>
                      <w:r w:rsidRPr="001E739D">
                        <w:rPr>
                          <w:i/>
                        </w:rPr>
                        <w:t>Mapping the Early Attendance Gap: Charting a Course for School Success</w:t>
                      </w:r>
                    </w:p>
                    <w:p w14:paraId="4BA46773" w14:textId="77777777" w:rsidR="00C1580D" w:rsidRPr="001E739D" w:rsidRDefault="00C1580D" w:rsidP="00C1580D">
                      <w:pPr>
                        <w:rPr>
                          <w:b/>
                          <w:color w:val="366092"/>
                        </w:rPr>
                      </w:pPr>
                      <w:r w:rsidRPr="001E739D">
                        <w:rPr>
                          <w:b/>
                          <w:color w:val="366092"/>
                        </w:rPr>
                        <w:t>http://www.attendanceworks.org/research/mapping-the-gap/</w:t>
                      </w:r>
                    </w:p>
                  </w:txbxContent>
                </v:textbox>
                <w10:wrap type="square"/>
              </v:shape>
            </w:pict>
          </mc:Fallback>
        </mc:AlternateContent>
      </w:r>
      <w:r w:rsidR="00C1580D">
        <w:rPr>
          <w:rFonts w:asciiTheme="majorHAnsi" w:eastAsia="Cambria" w:hAnsiTheme="majorHAnsi" w:cs="Cambria"/>
          <w:noProof/>
        </w:rPr>
        <w:drawing>
          <wp:anchor distT="0" distB="0" distL="114300" distR="114300" simplePos="0" relativeHeight="251675648" behindDoc="1" locked="0" layoutInCell="1" allowOverlap="1" wp14:anchorId="09755D65" wp14:editId="39173F56">
            <wp:simplePos x="0" y="0"/>
            <wp:positionH relativeFrom="column">
              <wp:posOffset>0</wp:posOffset>
            </wp:positionH>
            <wp:positionV relativeFrom="paragraph">
              <wp:posOffset>1176020</wp:posOffset>
            </wp:positionV>
            <wp:extent cx="1254760" cy="485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transparent1.png"/>
                    <pic:cNvPicPr/>
                  </pic:nvPicPr>
                  <pic:blipFill>
                    <a:blip r:embed="rId29">
                      <a:extLst>
                        <a:ext uri="{28A0092B-C50C-407E-A947-70E740481C1C}">
                          <a14:useLocalDpi xmlns:a14="http://schemas.microsoft.com/office/drawing/2010/main" val="0"/>
                        </a:ext>
                      </a:extLst>
                    </a:blip>
                    <a:stretch>
                      <a:fillRect/>
                    </a:stretch>
                  </pic:blipFill>
                  <pic:spPr>
                    <a:xfrm>
                      <a:off x="0" y="0"/>
                      <a:ext cx="1254760" cy="485140"/>
                    </a:xfrm>
                    <a:prstGeom prst="rect">
                      <a:avLst/>
                    </a:prstGeom>
                  </pic:spPr>
                </pic:pic>
              </a:graphicData>
            </a:graphic>
            <wp14:sizeRelH relativeFrom="page">
              <wp14:pctWidth>0</wp14:pctWidth>
            </wp14:sizeRelH>
            <wp14:sizeRelV relativeFrom="page">
              <wp14:pctHeight>0</wp14:pctHeight>
            </wp14:sizeRelV>
          </wp:anchor>
        </w:drawing>
      </w:r>
    </w:p>
    <w:sectPr w:rsidR="00677DB5" w:rsidRPr="00375BAE" w:rsidSect="00AB1B17">
      <w:footerReference w:type="even" r:id="rId30"/>
      <w:footerReference w:type="default" r:id="rId31"/>
      <w:pgSz w:w="12240" w:h="15840"/>
      <w:pgMar w:top="936" w:right="1296" w:bottom="1296" w:left="201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77A73" w14:textId="77777777" w:rsidR="00AB41BB" w:rsidRDefault="00AB41BB">
      <w:pPr>
        <w:spacing w:line="240" w:lineRule="auto"/>
      </w:pPr>
      <w:r>
        <w:separator/>
      </w:r>
    </w:p>
  </w:endnote>
  <w:endnote w:type="continuationSeparator" w:id="0">
    <w:p w14:paraId="3AB5FBD9" w14:textId="77777777" w:rsidR="00AB41BB" w:rsidRDefault="00AB41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E3051" w14:textId="77777777" w:rsidR="00AB41BB" w:rsidRDefault="00AB41BB" w:rsidP="00AB41B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A85C651" w14:textId="77777777" w:rsidR="00AB41BB" w:rsidRDefault="00AB41BB" w:rsidP="00AB41BB">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077D5" w14:textId="77777777" w:rsidR="00AB41BB" w:rsidRPr="00AB41BB" w:rsidRDefault="00AB41BB" w:rsidP="00AB41BB">
    <w:pPr>
      <w:pStyle w:val="Footer"/>
      <w:framePr w:wrap="around" w:vAnchor="text" w:hAnchor="page" w:x="2017" w:y="-66"/>
      <w:rPr>
        <w:rStyle w:val="PageNumber"/>
        <w:rFonts w:asciiTheme="majorHAnsi" w:hAnsiTheme="majorHAnsi"/>
        <w:b/>
        <w:color w:val="6DBEDC"/>
      </w:rPr>
    </w:pPr>
    <w:r w:rsidRPr="00AB41BB">
      <w:rPr>
        <w:rStyle w:val="PageNumber"/>
        <w:rFonts w:asciiTheme="majorHAnsi" w:hAnsiTheme="majorHAnsi"/>
        <w:b/>
        <w:color w:val="6DBEDC"/>
      </w:rPr>
      <w:fldChar w:fldCharType="begin"/>
    </w:r>
    <w:r w:rsidRPr="00AB41BB">
      <w:rPr>
        <w:rStyle w:val="PageNumber"/>
        <w:rFonts w:asciiTheme="majorHAnsi" w:hAnsiTheme="majorHAnsi"/>
        <w:b/>
        <w:color w:val="6DBEDC"/>
      </w:rPr>
      <w:instrText xml:space="preserve">PAGE  </w:instrText>
    </w:r>
    <w:r w:rsidRPr="00AB41BB">
      <w:rPr>
        <w:rStyle w:val="PageNumber"/>
        <w:rFonts w:asciiTheme="majorHAnsi" w:hAnsiTheme="majorHAnsi"/>
        <w:b/>
        <w:color w:val="6DBEDC"/>
      </w:rPr>
      <w:fldChar w:fldCharType="separate"/>
    </w:r>
    <w:r w:rsidR="007823DF">
      <w:rPr>
        <w:rStyle w:val="PageNumber"/>
        <w:rFonts w:asciiTheme="majorHAnsi" w:hAnsiTheme="majorHAnsi"/>
        <w:b/>
        <w:noProof/>
        <w:color w:val="6DBEDC"/>
      </w:rPr>
      <w:t>6</w:t>
    </w:r>
    <w:r w:rsidRPr="00AB41BB">
      <w:rPr>
        <w:rStyle w:val="PageNumber"/>
        <w:rFonts w:asciiTheme="majorHAnsi" w:hAnsiTheme="majorHAnsi"/>
        <w:b/>
        <w:color w:val="6DBEDC"/>
      </w:rPr>
      <w:fldChar w:fldCharType="end"/>
    </w:r>
  </w:p>
  <w:p w14:paraId="5F58B7AE" w14:textId="70EE5AFB" w:rsidR="00AB41BB" w:rsidRDefault="00AB41BB" w:rsidP="00AB41BB">
    <w:pPr>
      <w:pStyle w:val="Footer"/>
      <w:ind w:firstLine="360"/>
    </w:pPr>
    <w:r>
      <w:rPr>
        <w:noProof/>
      </w:rPr>
      <mc:AlternateContent>
        <mc:Choice Requires="wps">
          <w:drawing>
            <wp:anchor distT="0" distB="0" distL="114300" distR="114300" simplePos="0" relativeHeight="251659264" behindDoc="0" locked="0" layoutInCell="1" allowOverlap="1" wp14:anchorId="032555D5" wp14:editId="68F0464B">
              <wp:simplePos x="0" y="0"/>
              <wp:positionH relativeFrom="column">
                <wp:posOffset>1943100</wp:posOffset>
              </wp:positionH>
              <wp:positionV relativeFrom="paragraph">
                <wp:posOffset>-45085</wp:posOffset>
              </wp:positionV>
              <wp:extent cx="3543300" cy="3429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DCEC4B" w14:textId="77777777" w:rsidR="00AB41BB" w:rsidRPr="00217FE7" w:rsidRDefault="00AB41BB" w:rsidP="00AB41BB">
                          <w:pPr>
                            <w:rPr>
                              <w:color w:val="4BAA42"/>
                              <w:sz w:val="18"/>
                            </w:rPr>
                          </w:pPr>
                          <w:r w:rsidRPr="00217FE7">
                            <w:rPr>
                              <w:color w:val="4BAA42"/>
                              <w:sz w:val="18"/>
                            </w:rPr>
                            <w:t>http://www.attendanceworks.org/research/mapping-the-gap/</w:t>
                          </w:r>
                        </w:p>
                        <w:p w14:paraId="0261C2C1" w14:textId="77777777" w:rsidR="00AB41BB" w:rsidRDefault="00AB41BB" w:rsidP="00AB4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7" o:spid="_x0000_s1028" type="#_x0000_t202" style="position:absolute;left:0;text-align:left;margin-left:153pt;margin-top:-3.5pt;width:279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" filled="f" stroked="f">
              <v:textbox>
                <w:txbxContent>
                  <w:p w14:paraId="3CDCEC4B" w14:textId="77777777" w:rsidR="00AB41BB" w:rsidRPr="00217FE7" w:rsidRDefault="00AB41BB" w:rsidP="00AB41BB">
                    <w:pPr>
                      <w:rPr>
                        <w:color w:val="4BAA42"/>
                        <w:sz w:val="18"/>
                      </w:rPr>
                    </w:pPr>
                    <w:r w:rsidRPr="00217FE7">
                      <w:rPr>
                        <w:color w:val="4BAA42"/>
                        <w:sz w:val="18"/>
                      </w:rPr>
                      <w:t>http://www.attendanceworks.org/research/mapping-the-gap/</w:t>
                    </w:r>
                  </w:p>
                  <w:p w14:paraId="0261C2C1" w14:textId="77777777" w:rsidR="00AB41BB" w:rsidRDefault="00AB41BB" w:rsidP="00AB41BB"/>
                </w:txbxContent>
              </v:textbox>
            </v:shape>
          </w:pict>
        </mc:Fallback>
      </mc:AlternateContent>
    </w:r>
    <w:r>
      <w:rPr>
        <w:rFonts w:asciiTheme="majorHAnsi" w:eastAsia="Cambria" w:hAnsiTheme="majorHAnsi" w:cs="Cambria"/>
        <w:noProof/>
      </w:rPr>
      <w:drawing>
        <wp:anchor distT="0" distB="0" distL="114300" distR="114300" simplePos="0" relativeHeight="251660288" behindDoc="1" locked="0" layoutInCell="1" allowOverlap="1" wp14:anchorId="0F436B14" wp14:editId="286F92DE">
          <wp:simplePos x="0" y="0"/>
          <wp:positionH relativeFrom="column">
            <wp:posOffset>5123815</wp:posOffset>
          </wp:positionH>
          <wp:positionV relativeFrom="paragraph">
            <wp:posOffset>-45085</wp:posOffset>
          </wp:positionV>
          <wp:extent cx="591185" cy="228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transparent1.png"/>
                  <pic:cNvPicPr/>
                </pic:nvPicPr>
                <pic:blipFill>
                  <a:blip r:embed="rId1">
                    <a:extLst>
                      <a:ext uri="{28A0092B-C50C-407E-A947-70E740481C1C}">
                        <a14:useLocalDpi xmlns:a14="http://schemas.microsoft.com/office/drawing/2010/main" val="0"/>
                      </a:ext>
                    </a:extLst>
                  </a:blip>
                  <a:stretch>
                    <a:fillRect/>
                  </a:stretch>
                </pic:blipFill>
                <pic:spPr>
                  <a:xfrm>
                    <a:off x="0" y="0"/>
                    <a:ext cx="591185"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296E5" w14:textId="77777777" w:rsidR="00AB41BB" w:rsidRDefault="00AB41BB">
      <w:pPr>
        <w:spacing w:line="240" w:lineRule="auto"/>
      </w:pPr>
      <w:r>
        <w:separator/>
      </w:r>
    </w:p>
  </w:footnote>
  <w:footnote w:type="continuationSeparator" w:id="0">
    <w:p w14:paraId="3F12486A" w14:textId="77777777" w:rsidR="00AB41BB" w:rsidRDefault="00AB41BB">
      <w:pPr>
        <w:spacing w:line="240" w:lineRule="auto"/>
      </w:pPr>
      <w:r>
        <w:continuationSeparator/>
      </w:r>
    </w:p>
  </w:footnote>
  <w:footnote w:id="1">
    <w:p w14:paraId="098A321A" w14:textId="64616F47" w:rsidR="00AB41BB" w:rsidRPr="00AB1B17" w:rsidRDefault="00AB41BB">
      <w:pPr>
        <w:pStyle w:val="normal0"/>
        <w:spacing w:line="240" w:lineRule="auto"/>
        <w:rPr>
          <w:rFonts w:ascii="Calibri" w:hAnsi="Calibri"/>
          <w:sz w:val="16"/>
          <w:szCs w:val="16"/>
        </w:rPr>
      </w:pPr>
      <w:r w:rsidRPr="00AB1B17">
        <w:rPr>
          <w:rFonts w:ascii="Calibri" w:hAnsi="Calibri"/>
          <w:sz w:val="16"/>
          <w:szCs w:val="16"/>
          <w:vertAlign w:val="superscript"/>
        </w:rPr>
        <w:footnoteRef/>
      </w:r>
      <w:r w:rsidRPr="00AB1B17">
        <w:rPr>
          <w:rFonts w:ascii="Calibri" w:hAnsi="Calibri"/>
          <w:sz w:val="16"/>
          <w:szCs w:val="16"/>
        </w:rPr>
        <w:t xml:space="preserve"> U.S. Census Bureau: State and County </w:t>
      </w:r>
      <w:proofErr w:type="spellStart"/>
      <w:r w:rsidRPr="00AB1B17">
        <w:rPr>
          <w:rFonts w:ascii="Calibri" w:hAnsi="Calibri"/>
          <w:sz w:val="16"/>
          <w:szCs w:val="16"/>
        </w:rPr>
        <w:t>QuickFacts</w:t>
      </w:r>
      <w:proofErr w:type="spellEnd"/>
      <w:r w:rsidRPr="00AB1B17">
        <w:rPr>
          <w:rFonts w:ascii="Calibri" w:hAnsi="Calibri"/>
          <w:sz w:val="16"/>
          <w:szCs w:val="16"/>
        </w:rPr>
        <w:t xml:space="preserve">. Data derived from Population Estimates, American Community Survey, Census of Population and Housing, State and County Housing Unit Estimates, County Business Patterns, </w:t>
      </w:r>
      <w:proofErr w:type="spellStart"/>
      <w:r w:rsidRPr="00AB1B17">
        <w:rPr>
          <w:rFonts w:ascii="Calibri" w:hAnsi="Calibri"/>
          <w:sz w:val="16"/>
          <w:szCs w:val="16"/>
        </w:rPr>
        <w:t>Nonemployer</w:t>
      </w:r>
      <w:proofErr w:type="spellEnd"/>
      <w:r w:rsidRPr="00AB1B17">
        <w:rPr>
          <w:rFonts w:ascii="Calibri" w:hAnsi="Calibri"/>
          <w:sz w:val="16"/>
          <w:szCs w:val="16"/>
        </w:rPr>
        <w:t xml:space="preserve"> Statistics, Economic Census, Survey of Business Owners, Building Permits</w:t>
      </w:r>
      <w:r w:rsidRPr="00AB1B17">
        <w:rPr>
          <w:rFonts w:ascii="Calibri" w:hAnsi="Calibri"/>
          <w:sz w:val="16"/>
          <w:szCs w:val="16"/>
          <w:highlight w:val="white"/>
        </w:rPr>
        <w:t xml:space="preserve">. </w:t>
      </w:r>
      <w:r w:rsidRPr="00AB1B17">
        <w:rPr>
          <w:rFonts w:ascii="Calibri" w:hAnsi="Calibri"/>
          <w:sz w:val="16"/>
          <w:szCs w:val="16"/>
        </w:rPr>
        <w:t>Last Revised: Wednesday, Aug. 5, 2015, 09:23:31 EDT.</w:t>
      </w:r>
    </w:p>
  </w:footnote>
  <w:footnote w:id="2">
    <w:p w14:paraId="15B0CAA4" w14:textId="77777777" w:rsidR="00AB41BB" w:rsidRPr="00AB1B17" w:rsidRDefault="00AB41BB">
      <w:pPr>
        <w:pStyle w:val="normal0"/>
        <w:spacing w:line="240" w:lineRule="auto"/>
        <w:rPr>
          <w:rFonts w:ascii="Calibri" w:hAnsi="Calibri"/>
          <w:sz w:val="16"/>
          <w:szCs w:val="16"/>
        </w:rPr>
      </w:pPr>
      <w:r w:rsidRPr="00AB1B17">
        <w:rPr>
          <w:rFonts w:ascii="Calibri" w:hAnsi="Calibri"/>
          <w:sz w:val="16"/>
          <w:szCs w:val="16"/>
          <w:vertAlign w:val="superscript"/>
        </w:rPr>
        <w:footnoteRef/>
      </w:r>
      <w:r w:rsidRPr="00AB1B17">
        <w:rPr>
          <w:rFonts w:ascii="Calibri" w:hAnsi="Calibri"/>
          <w:sz w:val="16"/>
          <w:szCs w:val="16"/>
        </w:rPr>
        <w:t xml:space="preserve"> </w:t>
      </w:r>
      <w:hyperlink r:id="rId1">
        <w:r w:rsidRPr="00AB1B17">
          <w:rPr>
            <w:rFonts w:ascii="Calibri" w:hAnsi="Calibri"/>
            <w:color w:val="1155CC"/>
            <w:sz w:val="16"/>
            <w:szCs w:val="16"/>
            <w:u w:val="single"/>
          </w:rPr>
          <w:t>http://www.cdc.gov/nchs/data/nvsr/nvsr64/nvsr64_06.pdf</w:t>
        </w:r>
      </w:hyperlink>
      <w:r w:rsidRPr="00AB1B17">
        <w:rPr>
          <w:rFonts w:ascii="Calibri" w:hAnsi="Calibri"/>
          <w:sz w:val="16"/>
          <w:szCs w:val="16"/>
        </w:rPr>
        <w:t xml:space="preserve"> </w:t>
      </w:r>
    </w:p>
  </w:footnote>
  <w:footnote w:id="3">
    <w:p w14:paraId="3A5ABC16" w14:textId="77777777" w:rsidR="00AB41BB" w:rsidRPr="00AB1B17" w:rsidRDefault="00AB41BB">
      <w:pPr>
        <w:pStyle w:val="normal0"/>
        <w:spacing w:line="240" w:lineRule="auto"/>
        <w:rPr>
          <w:rFonts w:ascii="Calibri" w:hAnsi="Calibri"/>
          <w:sz w:val="16"/>
          <w:szCs w:val="16"/>
        </w:rPr>
      </w:pPr>
      <w:r w:rsidRPr="00AB1B17">
        <w:rPr>
          <w:rFonts w:ascii="Calibri" w:hAnsi="Calibri"/>
          <w:sz w:val="16"/>
          <w:szCs w:val="16"/>
          <w:vertAlign w:val="superscript"/>
        </w:rPr>
        <w:footnoteRef/>
      </w:r>
      <w:r w:rsidRPr="00AB1B17">
        <w:rPr>
          <w:rFonts w:ascii="Calibri" w:hAnsi="Calibri"/>
          <w:sz w:val="16"/>
          <w:szCs w:val="16"/>
        </w:rPr>
        <w:t xml:space="preserve"> </w:t>
      </w:r>
      <w:r w:rsidRPr="00AB1B17">
        <w:rPr>
          <w:rFonts w:ascii="Calibri" w:eastAsia="Calibri" w:hAnsi="Calibri" w:cs="Calibri"/>
          <w:sz w:val="16"/>
          <w:szCs w:val="16"/>
        </w:rPr>
        <w:t>(</w:t>
      </w:r>
      <w:hyperlink r:id="rId2">
        <w:r w:rsidRPr="00AB1B17">
          <w:rPr>
            <w:rFonts w:ascii="Calibri" w:eastAsia="Calibri" w:hAnsi="Calibri" w:cs="Calibri"/>
            <w:color w:val="1155CC"/>
            <w:sz w:val="16"/>
            <w:szCs w:val="16"/>
            <w:u w:val="single"/>
          </w:rPr>
          <w:t>http://www.schools.utah.gov/data/Fingertip-Facts/2015.aspx</w:t>
        </w:r>
      </w:hyperlink>
      <w:r w:rsidRPr="00AB1B17">
        <w:rPr>
          <w:rFonts w:ascii="Calibri" w:eastAsia="Calibri" w:hAnsi="Calibri" w:cs="Calibri"/>
          <w:sz w:val="16"/>
          <w:szCs w:val="16"/>
        </w:rPr>
        <w:t xml:space="preserve">) </w:t>
      </w:r>
    </w:p>
  </w:footnote>
  <w:footnote w:id="4">
    <w:p w14:paraId="45EE6EE9" w14:textId="69EB96BB" w:rsidR="00AB41BB" w:rsidRPr="00AB1B17" w:rsidRDefault="00AB41BB">
      <w:pPr>
        <w:pStyle w:val="normal0"/>
        <w:spacing w:line="240" w:lineRule="auto"/>
        <w:rPr>
          <w:rFonts w:ascii="Calibri" w:hAnsi="Calibri"/>
          <w:sz w:val="16"/>
          <w:szCs w:val="16"/>
        </w:rPr>
      </w:pPr>
      <w:r w:rsidRPr="00AB1B17">
        <w:rPr>
          <w:rFonts w:ascii="Calibri" w:hAnsi="Calibri"/>
          <w:sz w:val="16"/>
          <w:szCs w:val="16"/>
          <w:vertAlign w:val="superscript"/>
        </w:rPr>
        <w:footnoteRef/>
      </w:r>
      <w:r w:rsidRPr="00AB1B17">
        <w:rPr>
          <w:rFonts w:ascii="Calibri" w:hAnsi="Calibri"/>
          <w:sz w:val="16"/>
          <w:szCs w:val="16"/>
        </w:rPr>
        <w:t xml:space="preserve"> National Kids Count</w:t>
      </w:r>
    </w:p>
  </w:footnote>
  <w:footnote w:id="5">
    <w:p w14:paraId="6721AF18" w14:textId="36F1740F" w:rsidR="00AB41BB" w:rsidRPr="00AB1B17" w:rsidRDefault="00AB41BB">
      <w:pPr>
        <w:pStyle w:val="normal0"/>
        <w:spacing w:line="240" w:lineRule="auto"/>
        <w:rPr>
          <w:rFonts w:ascii="Calibri" w:hAnsi="Calibri"/>
          <w:sz w:val="16"/>
          <w:szCs w:val="16"/>
        </w:rPr>
      </w:pPr>
      <w:r w:rsidRPr="00AB1B17">
        <w:rPr>
          <w:rFonts w:ascii="Calibri" w:hAnsi="Calibri"/>
          <w:sz w:val="16"/>
          <w:szCs w:val="16"/>
          <w:vertAlign w:val="superscript"/>
        </w:rPr>
        <w:footnoteRef/>
      </w:r>
      <w:r w:rsidRPr="00AB1B17">
        <w:rPr>
          <w:rFonts w:ascii="Calibri" w:hAnsi="Calibri"/>
          <w:sz w:val="16"/>
          <w:szCs w:val="16"/>
        </w:rPr>
        <w:t xml:space="preserve"> Measures of Child Well-Being in Utah 2015 (</w:t>
      </w:r>
      <w:hyperlink r:id="rId3">
        <w:r w:rsidRPr="00AB1B17">
          <w:rPr>
            <w:rFonts w:ascii="Calibri" w:eastAsia="Calibri" w:hAnsi="Calibri" w:cs="Calibri"/>
            <w:color w:val="1155CC"/>
            <w:sz w:val="16"/>
            <w:szCs w:val="16"/>
            <w:u w:val="single"/>
          </w:rPr>
          <w:t>http://www.utahchildren.org/images/pdfs/2015/2015_Utah_KIDS_COUNT_Data_book_5-7-15.pdf</w:t>
        </w:r>
      </w:hyperlink>
      <w:r w:rsidRPr="00AB1B17">
        <w:rPr>
          <w:rFonts w:ascii="Calibri" w:eastAsia="Calibri" w:hAnsi="Calibri" w:cs="Calibri"/>
          <w:color w:val="C55911"/>
          <w:sz w:val="16"/>
          <w:szCs w:val="16"/>
        </w:rPr>
        <w:t>)</w:t>
      </w:r>
    </w:p>
  </w:footnote>
  <w:footnote w:id="6">
    <w:p w14:paraId="12470C61" w14:textId="77777777" w:rsidR="00AB41BB" w:rsidRDefault="00AB41BB">
      <w:pPr>
        <w:pStyle w:val="normal0"/>
        <w:spacing w:line="240" w:lineRule="auto"/>
      </w:pPr>
      <w:r w:rsidRPr="00AB1B17">
        <w:rPr>
          <w:rFonts w:ascii="Calibri" w:hAnsi="Calibri"/>
          <w:sz w:val="16"/>
          <w:szCs w:val="16"/>
          <w:vertAlign w:val="superscript"/>
        </w:rPr>
        <w:footnoteRef/>
      </w:r>
      <w:r w:rsidRPr="00AB1B17">
        <w:rPr>
          <w:rFonts w:ascii="Calibri" w:hAnsi="Calibri"/>
          <w:sz w:val="16"/>
          <w:szCs w:val="16"/>
        </w:rPr>
        <w:t xml:space="preserve"> </w:t>
      </w:r>
      <w:hyperlink r:id="rId4">
        <w:r w:rsidRPr="00AB1B17">
          <w:rPr>
            <w:rFonts w:ascii="Calibri" w:hAnsi="Calibri"/>
            <w:color w:val="1155CC"/>
            <w:sz w:val="16"/>
            <w:szCs w:val="16"/>
            <w:u w:val="single"/>
          </w:rPr>
          <w:t>http://www.schools.utah.gov/data/Fingertip-Facts/2015.aspx</w:t>
        </w:r>
      </w:hyperlink>
      <w:r>
        <w:rPr>
          <w:sz w:val="20"/>
          <w:szCs w:val="20"/>
        </w:rPr>
        <w:t xml:space="preserve"> </w:t>
      </w:r>
    </w:p>
  </w:footnote>
  <w:footnote w:id="7">
    <w:p w14:paraId="4AB2A4DA" w14:textId="77777777" w:rsidR="00AB41BB" w:rsidRPr="00AB1B17" w:rsidRDefault="00AB41BB">
      <w:pPr>
        <w:pStyle w:val="normal0"/>
        <w:spacing w:line="240" w:lineRule="auto"/>
        <w:rPr>
          <w:sz w:val="16"/>
          <w:szCs w:val="16"/>
        </w:rPr>
      </w:pPr>
      <w:r w:rsidRPr="00AB1B17">
        <w:rPr>
          <w:sz w:val="16"/>
          <w:szCs w:val="16"/>
          <w:vertAlign w:val="superscript"/>
        </w:rPr>
        <w:footnoteRef/>
      </w:r>
      <w:r w:rsidRPr="00AB1B17">
        <w:rPr>
          <w:sz w:val="16"/>
          <w:szCs w:val="16"/>
        </w:rPr>
        <w:t xml:space="preserve"> National KIDS COUNT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77DB5"/>
    <w:rsid w:val="000E2DE7"/>
    <w:rsid w:val="00283230"/>
    <w:rsid w:val="002952A4"/>
    <w:rsid w:val="002E2D4B"/>
    <w:rsid w:val="00375BAE"/>
    <w:rsid w:val="00443F51"/>
    <w:rsid w:val="00452DFB"/>
    <w:rsid w:val="0056559D"/>
    <w:rsid w:val="005D7CAC"/>
    <w:rsid w:val="00603290"/>
    <w:rsid w:val="00677DB5"/>
    <w:rsid w:val="006D3BFF"/>
    <w:rsid w:val="006D704C"/>
    <w:rsid w:val="007823DF"/>
    <w:rsid w:val="007F5151"/>
    <w:rsid w:val="00846247"/>
    <w:rsid w:val="00924FDA"/>
    <w:rsid w:val="00984E51"/>
    <w:rsid w:val="00A370E7"/>
    <w:rsid w:val="00AB1B17"/>
    <w:rsid w:val="00AB41BB"/>
    <w:rsid w:val="00B57EDF"/>
    <w:rsid w:val="00BE0EEF"/>
    <w:rsid w:val="00C1580D"/>
    <w:rsid w:val="00C302E5"/>
    <w:rsid w:val="00C6031A"/>
    <w:rsid w:val="00E446B9"/>
    <w:rsid w:val="00EF25BF"/>
    <w:rsid w:val="00F96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18F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60329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3290"/>
    <w:rPr>
      <w:rFonts w:ascii="Lucida Grande" w:hAnsi="Lucida Grande" w:cs="Lucida Grande"/>
      <w:sz w:val="18"/>
      <w:szCs w:val="18"/>
    </w:rPr>
  </w:style>
  <w:style w:type="character" w:styleId="CommentReference">
    <w:name w:val="annotation reference"/>
    <w:basedOn w:val="DefaultParagraphFont"/>
    <w:uiPriority w:val="99"/>
    <w:semiHidden/>
    <w:unhideWhenUsed/>
    <w:rsid w:val="00C302E5"/>
    <w:rPr>
      <w:sz w:val="18"/>
      <w:szCs w:val="18"/>
    </w:rPr>
  </w:style>
  <w:style w:type="paragraph" w:styleId="CommentText">
    <w:name w:val="annotation text"/>
    <w:basedOn w:val="Normal"/>
    <w:link w:val="CommentTextChar"/>
    <w:uiPriority w:val="99"/>
    <w:semiHidden/>
    <w:unhideWhenUsed/>
    <w:rsid w:val="00C302E5"/>
    <w:pPr>
      <w:spacing w:line="240" w:lineRule="auto"/>
    </w:pPr>
    <w:rPr>
      <w:sz w:val="24"/>
      <w:szCs w:val="24"/>
    </w:rPr>
  </w:style>
  <w:style w:type="character" w:customStyle="1" w:styleId="CommentTextChar">
    <w:name w:val="Comment Text Char"/>
    <w:basedOn w:val="DefaultParagraphFont"/>
    <w:link w:val="CommentText"/>
    <w:uiPriority w:val="99"/>
    <w:semiHidden/>
    <w:rsid w:val="00C302E5"/>
    <w:rPr>
      <w:sz w:val="24"/>
      <w:szCs w:val="24"/>
    </w:rPr>
  </w:style>
  <w:style w:type="paragraph" w:styleId="CommentSubject">
    <w:name w:val="annotation subject"/>
    <w:basedOn w:val="CommentText"/>
    <w:next w:val="CommentText"/>
    <w:link w:val="CommentSubjectChar"/>
    <w:uiPriority w:val="99"/>
    <w:semiHidden/>
    <w:unhideWhenUsed/>
    <w:rsid w:val="00C302E5"/>
    <w:rPr>
      <w:b/>
      <w:bCs/>
      <w:sz w:val="20"/>
      <w:szCs w:val="20"/>
    </w:rPr>
  </w:style>
  <w:style w:type="character" w:customStyle="1" w:styleId="CommentSubjectChar">
    <w:name w:val="Comment Subject Char"/>
    <w:basedOn w:val="CommentTextChar"/>
    <w:link w:val="CommentSubject"/>
    <w:uiPriority w:val="99"/>
    <w:semiHidden/>
    <w:rsid w:val="00C302E5"/>
    <w:rPr>
      <w:b/>
      <w:bCs/>
      <w:sz w:val="20"/>
      <w:szCs w:val="20"/>
    </w:rPr>
  </w:style>
  <w:style w:type="paragraph" w:styleId="Revision">
    <w:name w:val="Revision"/>
    <w:hidden/>
    <w:uiPriority w:val="99"/>
    <w:semiHidden/>
    <w:rsid w:val="00283230"/>
    <w:pPr>
      <w:spacing w:line="240" w:lineRule="auto"/>
    </w:pPr>
  </w:style>
  <w:style w:type="paragraph" w:styleId="Header">
    <w:name w:val="header"/>
    <w:basedOn w:val="Normal"/>
    <w:link w:val="HeaderChar"/>
    <w:uiPriority w:val="99"/>
    <w:unhideWhenUsed/>
    <w:rsid w:val="00AB41BB"/>
    <w:pPr>
      <w:tabs>
        <w:tab w:val="center" w:pos="4320"/>
        <w:tab w:val="right" w:pos="8640"/>
      </w:tabs>
      <w:spacing w:line="240" w:lineRule="auto"/>
    </w:pPr>
  </w:style>
  <w:style w:type="character" w:customStyle="1" w:styleId="HeaderChar">
    <w:name w:val="Header Char"/>
    <w:basedOn w:val="DefaultParagraphFont"/>
    <w:link w:val="Header"/>
    <w:uiPriority w:val="99"/>
    <w:rsid w:val="00AB41BB"/>
  </w:style>
  <w:style w:type="paragraph" w:styleId="Footer">
    <w:name w:val="footer"/>
    <w:basedOn w:val="Normal"/>
    <w:link w:val="FooterChar"/>
    <w:uiPriority w:val="99"/>
    <w:unhideWhenUsed/>
    <w:rsid w:val="00AB41BB"/>
    <w:pPr>
      <w:tabs>
        <w:tab w:val="center" w:pos="4320"/>
        <w:tab w:val="right" w:pos="8640"/>
      </w:tabs>
      <w:spacing w:line="240" w:lineRule="auto"/>
    </w:pPr>
  </w:style>
  <w:style w:type="character" w:customStyle="1" w:styleId="FooterChar">
    <w:name w:val="Footer Char"/>
    <w:basedOn w:val="DefaultParagraphFont"/>
    <w:link w:val="Footer"/>
    <w:uiPriority w:val="99"/>
    <w:rsid w:val="00AB41BB"/>
  </w:style>
  <w:style w:type="character" w:styleId="PageNumber">
    <w:name w:val="page number"/>
    <w:basedOn w:val="DefaultParagraphFont"/>
    <w:uiPriority w:val="99"/>
    <w:semiHidden/>
    <w:unhideWhenUsed/>
    <w:rsid w:val="00AB41B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60329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3290"/>
    <w:rPr>
      <w:rFonts w:ascii="Lucida Grande" w:hAnsi="Lucida Grande" w:cs="Lucida Grande"/>
      <w:sz w:val="18"/>
      <w:szCs w:val="18"/>
    </w:rPr>
  </w:style>
  <w:style w:type="character" w:styleId="CommentReference">
    <w:name w:val="annotation reference"/>
    <w:basedOn w:val="DefaultParagraphFont"/>
    <w:uiPriority w:val="99"/>
    <w:semiHidden/>
    <w:unhideWhenUsed/>
    <w:rsid w:val="00C302E5"/>
    <w:rPr>
      <w:sz w:val="18"/>
      <w:szCs w:val="18"/>
    </w:rPr>
  </w:style>
  <w:style w:type="paragraph" w:styleId="CommentText">
    <w:name w:val="annotation text"/>
    <w:basedOn w:val="Normal"/>
    <w:link w:val="CommentTextChar"/>
    <w:uiPriority w:val="99"/>
    <w:semiHidden/>
    <w:unhideWhenUsed/>
    <w:rsid w:val="00C302E5"/>
    <w:pPr>
      <w:spacing w:line="240" w:lineRule="auto"/>
    </w:pPr>
    <w:rPr>
      <w:sz w:val="24"/>
      <w:szCs w:val="24"/>
    </w:rPr>
  </w:style>
  <w:style w:type="character" w:customStyle="1" w:styleId="CommentTextChar">
    <w:name w:val="Comment Text Char"/>
    <w:basedOn w:val="DefaultParagraphFont"/>
    <w:link w:val="CommentText"/>
    <w:uiPriority w:val="99"/>
    <w:semiHidden/>
    <w:rsid w:val="00C302E5"/>
    <w:rPr>
      <w:sz w:val="24"/>
      <w:szCs w:val="24"/>
    </w:rPr>
  </w:style>
  <w:style w:type="paragraph" w:styleId="CommentSubject">
    <w:name w:val="annotation subject"/>
    <w:basedOn w:val="CommentText"/>
    <w:next w:val="CommentText"/>
    <w:link w:val="CommentSubjectChar"/>
    <w:uiPriority w:val="99"/>
    <w:semiHidden/>
    <w:unhideWhenUsed/>
    <w:rsid w:val="00C302E5"/>
    <w:rPr>
      <w:b/>
      <w:bCs/>
      <w:sz w:val="20"/>
      <w:szCs w:val="20"/>
    </w:rPr>
  </w:style>
  <w:style w:type="character" w:customStyle="1" w:styleId="CommentSubjectChar">
    <w:name w:val="Comment Subject Char"/>
    <w:basedOn w:val="CommentTextChar"/>
    <w:link w:val="CommentSubject"/>
    <w:uiPriority w:val="99"/>
    <w:semiHidden/>
    <w:rsid w:val="00C302E5"/>
    <w:rPr>
      <w:b/>
      <w:bCs/>
      <w:sz w:val="20"/>
      <w:szCs w:val="20"/>
    </w:rPr>
  </w:style>
  <w:style w:type="paragraph" w:styleId="Revision">
    <w:name w:val="Revision"/>
    <w:hidden/>
    <w:uiPriority w:val="99"/>
    <w:semiHidden/>
    <w:rsid w:val="00283230"/>
    <w:pPr>
      <w:spacing w:line="240" w:lineRule="auto"/>
    </w:pPr>
  </w:style>
  <w:style w:type="paragraph" w:styleId="Header">
    <w:name w:val="header"/>
    <w:basedOn w:val="Normal"/>
    <w:link w:val="HeaderChar"/>
    <w:uiPriority w:val="99"/>
    <w:unhideWhenUsed/>
    <w:rsid w:val="00AB41BB"/>
    <w:pPr>
      <w:tabs>
        <w:tab w:val="center" w:pos="4320"/>
        <w:tab w:val="right" w:pos="8640"/>
      </w:tabs>
      <w:spacing w:line="240" w:lineRule="auto"/>
    </w:pPr>
  </w:style>
  <w:style w:type="character" w:customStyle="1" w:styleId="HeaderChar">
    <w:name w:val="Header Char"/>
    <w:basedOn w:val="DefaultParagraphFont"/>
    <w:link w:val="Header"/>
    <w:uiPriority w:val="99"/>
    <w:rsid w:val="00AB41BB"/>
  </w:style>
  <w:style w:type="paragraph" w:styleId="Footer">
    <w:name w:val="footer"/>
    <w:basedOn w:val="Normal"/>
    <w:link w:val="FooterChar"/>
    <w:uiPriority w:val="99"/>
    <w:unhideWhenUsed/>
    <w:rsid w:val="00AB41BB"/>
    <w:pPr>
      <w:tabs>
        <w:tab w:val="center" w:pos="4320"/>
        <w:tab w:val="right" w:pos="8640"/>
      </w:tabs>
      <w:spacing w:line="240" w:lineRule="auto"/>
    </w:pPr>
  </w:style>
  <w:style w:type="character" w:customStyle="1" w:styleId="FooterChar">
    <w:name w:val="Footer Char"/>
    <w:basedOn w:val="DefaultParagraphFont"/>
    <w:link w:val="Footer"/>
    <w:uiPriority w:val="99"/>
    <w:rsid w:val="00AB41BB"/>
  </w:style>
  <w:style w:type="character" w:styleId="PageNumber">
    <w:name w:val="page number"/>
    <w:basedOn w:val="DefaultParagraphFont"/>
    <w:uiPriority w:val="99"/>
    <w:semiHidden/>
    <w:unhideWhenUsed/>
    <w:rsid w:val="00AB4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hyperlink" Target="http://www.utahchildren.org/images/pdfs/2015/2015_Utah_KIDS_COUNT_Data_book_5-7-15.pdf"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yperlink" Target="https://jobs.utah.gov/edo/intergenerational/igp5_10yearplan.pdf" TargetMode="External"/><Relationship Id="rId28" Type="http://schemas.openxmlformats.org/officeDocument/2006/relationships/hyperlink" Target="http://www.schools.utah.gov/umtss/default.aspx" TargetMode="External"/><Relationship Id="rId29" Type="http://schemas.openxmlformats.org/officeDocument/2006/relationships/image" Target="media/image12.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33" Type="http://schemas.openxmlformats.org/officeDocument/2006/relationships/theme" Target="theme/theme1.xml"/><Relationship Id="rId10" Type="http://schemas.openxmlformats.org/officeDocument/2006/relationships/hyperlink" Target="http://www.utahafterschool.org/" TargetMode="External"/><Relationship Id="rId11" Type="http://schemas.openxmlformats.org/officeDocument/2006/relationships/hyperlink" Target="http://www.attendanceworks.org/wordpress/wp-content/uploads/2014/04/UTAH-Chronic-AbsenteeismResearch-Brief-July-2012.pdf" TargetMode="External"/><Relationship Id="rId12" Type="http://schemas.openxmlformats.org/officeDocument/2006/relationships/hyperlink" Target="http://www.utahchildren.org/newsroom/item/517-attendance-and-the-early-grades-a-two-generation-issue" TargetMode="External"/><Relationship Id="rId13" Type="http://schemas.openxmlformats.org/officeDocument/2006/relationships/hyperlink" Target="http://awareness.attendanceworks.org/wp-content/uploads/Governors-Declaration-Sept-Attendance-Awareness-Month.pdf" TargetMode="External"/><Relationship Id="rId14" Type="http://schemas.openxmlformats.org/officeDocument/2006/relationships/hyperlink" Target="http://awareness.attendanceworks.org/wp-content/uploads/Governors-Declaration-Sept-Attendance-Awareness-Month.pdf" TargetMode="External"/><Relationship Id="rId15" Type="http://schemas.openxmlformats.org/officeDocument/2006/relationships/hyperlink" Target="http://awareness.attendanceworks.org/wp-content/uploads/Governors-Declaration-Sept-Attendance-Awareness-Month.pdf" TargetMode="External"/><Relationship Id="rId16" Type="http://schemas.openxmlformats.org/officeDocument/2006/relationships/hyperlink" Target="http://schools.utah.gov/main/INFORMATION/Online-Newsroom/DOCS/2014/AttendanceAwareness.aspx"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www.attendanceworks.org/wordpress/wp-content/uploads/2014/04/UTAH-Chronic-AbsenteeismResearch-Brief-July-2012.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www.utahchildren.org/images/pdfs/2015/2015_Utah_KIDS_COUNT_Data_book_5-7-15.pdf" TargetMode="External"/><Relationship Id="rId4" Type="http://schemas.openxmlformats.org/officeDocument/2006/relationships/hyperlink" Target="http://www.schools.utah.gov/data/Fingertip-Facts/2015.aspx" TargetMode="External"/><Relationship Id="rId1" Type="http://schemas.openxmlformats.org/officeDocument/2006/relationships/hyperlink" Target="http://www.cdc.gov/nchs/data/nvsr/nvsr64/nvsr64_06.pdf" TargetMode="External"/><Relationship Id="rId2" Type="http://schemas.openxmlformats.org/officeDocument/2006/relationships/hyperlink" Target="http://www.schools.utah.gov/data/Fingertip-Facts/201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2250</Words>
  <Characters>12830</Characters>
  <Application>Microsoft Macintosh Word</Application>
  <DocSecurity>0</DocSecurity>
  <Lines>106</Lines>
  <Paragraphs>30</Paragraphs>
  <ScaleCrop>false</ScaleCrop>
  <Company/>
  <LinksUpToDate>false</LinksUpToDate>
  <CharactersWithSpaces>15050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Gentile</cp:lastModifiedBy>
  <cp:revision>4</cp:revision>
  <dcterms:created xsi:type="dcterms:W3CDTF">2015-09-09T16:58:00Z</dcterms:created>
  <dcterms:modified xsi:type="dcterms:W3CDTF">2015-09-09T17:02:00Z</dcterms:modified>
</cp:coreProperties>
</file>